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8E5" w:rsidRPr="00EA12BB" w:rsidRDefault="00B628E5" w:rsidP="00B628E5">
      <w:pPr>
        <w:jc w:val="center"/>
        <w:rPr>
          <w:b/>
          <w:bCs/>
          <w:spacing w:val="30"/>
          <w:lang w:val="sk-SK"/>
        </w:rPr>
      </w:pPr>
      <w:r w:rsidRPr="00EA12BB">
        <w:rPr>
          <w:b/>
          <w:bCs/>
          <w:spacing w:val="30"/>
          <w:lang w:val="sk-SK"/>
        </w:rPr>
        <w:t>DOLOŽKA ZLUČITEĽNOSTI</w:t>
      </w:r>
    </w:p>
    <w:p w:rsidR="00B628E5" w:rsidRPr="00EA12BB" w:rsidRDefault="00B628E5" w:rsidP="006E48D1">
      <w:pPr>
        <w:jc w:val="center"/>
        <w:rPr>
          <w:lang w:val="sk-SK"/>
        </w:rPr>
      </w:pPr>
      <w:r w:rsidRPr="00EA12BB">
        <w:rPr>
          <w:b/>
          <w:bCs/>
          <w:lang w:val="sk-SK"/>
        </w:rPr>
        <w:t xml:space="preserve">návrhu </w:t>
      </w:r>
      <w:r w:rsidR="00860B4A">
        <w:rPr>
          <w:b/>
          <w:bCs/>
          <w:lang w:val="sk-SK"/>
        </w:rPr>
        <w:t>zákona</w:t>
      </w:r>
      <w:r w:rsidR="006E48D1">
        <w:rPr>
          <w:b/>
          <w:bCs/>
          <w:lang w:val="sk-SK"/>
        </w:rPr>
        <w:t xml:space="preserve"> </w:t>
      </w:r>
      <w:r w:rsidRPr="006E48D1">
        <w:rPr>
          <w:b/>
          <w:lang w:val="sk-SK"/>
        </w:rPr>
        <w:t>s právom Európskej únie</w:t>
      </w:r>
    </w:p>
    <w:p w:rsidR="00B628E5" w:rsidRPr="00EA12BB" w:rsidRDefault="00B628E5" w:rsidP="00B628E5">
      <w:pPr>
        <w:jc w:val="both"/>
        <w:rPr>
          <w:b/>
          <w:bCs/>
          <w:lang w:val="sk-SK"/>
        </w:rPr>
      </w:pPr>
    </w:p>
    <w:p w:rsidR="00B628E5" w:rsidRPr="00EA12BB" w:rsidRDefault="000669E6" w:rsidP="00860B4A">
      <w:pPr>
        <w:numPr>
          <w:ilvl w:val="0"/>
          <w:numId w:val="16"/>
        </w:numPr>
        <w:ind w:left="357" w:hanging="357"/>
        <w:jc w:val="both"/>
        <w:rPr>
          <w:lang w:val="sk-SK"/>
        </w:rPr>
      </w:pPr>
      <w:r>
        <w:rPr>
          <w:b/>
          <w:bCs/>
          <w:lang w:val="sk-SK"/>
        </w:rPr>
        <w:t xml:space="preserve">Navrhovateľ </w:t>
      </w:r>
      <w:r w:rsidR="00860B4A">
        <w:rPr>
          <w:b/>
          <w:bCs/>
          <w:lang w:val="sk-SK"/>
        </w:rPr>
        <w:t>zákona</w:t>
      </w:r>
      <w:r w:rsidR="0098398D">
        <w:rPr>
          <w:b/>
          <w:bCs/>
          <w:lang w:val="sk-SK"/>
        </w:rPr>
        <w:t>:</w:t>
      </w:r>
      <w:r w:rsidR="00B628E5" w:rsidRPr="00EA12BB">
        <w:rPr>
          <w:lang w:val="sk-SK"/>
        </w:rPr>
        <w:t xml:space="preserve"> </w:t>
      </w:r>
      <w:r w:rsidR="00994810">
        <w:rPr>
          <w:lang w:val="sk-SK"/>
        </w:rPr>
        <w:t xml:space="preserve">Ministerstvo spravodlivosti </w:t>
      </w:r>
      <w:r w:rsidR="00B628E5" w:rsidRPr="00EA12BB">
        <w:rPr>
          <w:lang w:val="sk-SK"/>
        </w:rPr>
        <w:t>Slovenskej republiky</w:t>
      </w:r>
    </w:p>
    <w:p w:rsidR="00B628E5" w:rsidRPr="00EA12BB" w:rsidRDefault="00B628E5" w:rsidP="00B628E5">
      <w:pPr>
        <w:jc w:val="both"/>
        <w:rPr>
          <w:lang w:val="sk-SK"/>
        </w:rPr>
      </w:pPr>
    </w:p>
    <w:p w:rsidR="00B628E5" w:rsidRDefault="00B628E5" w:rsidP="0058667F">
      <w:pPr>
        <w:numPr>
          <w:ilvl w:val="0"/>
          <w:numId w:val="16"/>
        </w:numPr>
        <w:ind w:left="357" w:hanging="357"/>
        <w:jc w:val="both"/>
        <w:rPr>
          <w:lang w:val="sk-SK"/>
        </w:rPr>
      </w:pPr>
      <w:r w:rsidRPr="00B1223C">
        <w:rPr>
          <w:b/>
          <w:bCs/>
          <w:lang w:val="sk-SK"/>
        </w:rPr>
        <w:t xml:space="preserve">Názov </w:t>
      </w:r>
      <w:r w:rsidR="00860B4A" w:rsidRPr="00B1223C">
        <w:rPr>
          <w:b/>
          <w:bCs/>
          <w:lang w:val="sk-SK"/>
        </w:rPr>
        <w:t>návrhu zákona</w:t>
      </w:r>
      <w:r w:rsidRPr="00B1223C">
        <w:rPr>
          <w:b/>
          <w:bCs/>
          <w:lang w:val="sk-SK"/>
        </w:rPr>
        <w:t>:</w:t>
      </w:r>
      <w:r w:rsidR="00DF4884" w:rsidRPr="00B1223C">
        <w:rPr>
          <w:b/>
          <w:bCs/>
          <w:lang w:val="sk-SK"/>
        </w:rPr>
        <w:t xml:space="preserve"> </w:t>
      </w:r>
      <w:r w:rsidR="001F538C" w:rsidRPr="00393DA6">
        <w:rPr>
          <w:bCs/>
          <w:lang w:val="sk-SK"/>
        </w:rPr>
        <w:t>Návrh zákona</w:t>
      </w:r>
      <w:r w:rsidR="00E52EC7" w:rsidRPr="00E52EC7">
        <w:rPr>
          <w:bCs/>
          <w:lang w:val="sk-SK"/>
        </w:rPr>
        <w:t xml:space="preserve"> </w:t>
      </w:r>
      <w:r w:rsidR="00151C0A" w:rsidRPr="00B1223C">
        <w:rPr>
          <w:lang w:val="sk-SK"/>
        </w:rPr>
        <w:t xml:space="preserve">Občiansky zákonník </w:t>
      </w:r>
    </w:p>
    <w:p w:rsidR="00B1223C" w:rsidRPr="00B1223C" w:rsidRDefault="00B1223C" w:rsidP="00B1223C">
      <w:pPr>
        <w:ind w:left="357"/>
        <w:jc w:val="both"/>
        <w:rPr>
          <w:lang w:val="sk-SK"/>
        </w:rPr>
      </w:pPr>
    </w:p>
    <w:p w:rsidR="00B628E5" w:rsidRPr="00EA12BB" w:rsidRDefault="00B628E5" w:rsidP="00221C32">
      <w:pPr>
        <w:numPr>
          <w:ilvl w:val="0"/>
          <w:numId w:val="16"/>
        </w:numPr>
        <w:ind w:left="357" w:hanging="357"/>
        <w:jc w:val="both"/>
        <w:rPr>
          <w:b/>
          <w:bCs/>
          <w:lang w:val="sk-SK"/>
        </w:rPr>
      </w:pPr>
      <w:r w:rsidRPr="00EA12BB">
        <w:rPr>
          <w:b/>
          <w:bCs/>
          <w:lang w:val="sk-SK"/>
        </w:rPr>
        <w:t>Pr</w:t>
      </w:r>
      <w:r w:rsidR="000669E6">
        <w:rPr>
          <w:b/>
          <w:bCs/>
          <w:lang w:val="sk-SK"/>
        </w:rPr>
        <w:t>edmet</w:t>
      </w:r>
      <w:r w:rsidRPr="00EA12BB">
        <w:rPr>
          <w:b/>
          <w:bCs/>
          <w:lang w:val="sk-SK"/>
        </w:rPr>
        <w:t xml:space="preserve"> </w:t>
      </w:r>
      <w:r w:rsidR="00860B4A">
        <w:rPr>
          <w:b/>
          <w:bCs/>
          <w:lang w:val="sk-SK"/>
        </w:rPr>
        <w:t>návrhu zákona</w:t>
      </w:r>
      <w:r w:rsidR="000669E6">
        <w:rPr>
          <w:b/>
          <w:bCs/>
          <w:lang w:val="sk-SK"/>
        </w:rPr>
        <w:t xml:space="preserve"> je upravený v práve Európskej únie</w:t>
      </w:r>
      <w:r w:rsidRPr="00EA12BB">
        <w:rPr>
          <w:b/>
          <w:bCs/>
          <w:lang w:val="sk-SK"/>
        </w:rPr>
        <w:t>:</w:t>
      </w:r>
    </w:p>
    <w:p w:rsidR="00B628E5" w:rsidRPr="00EA12BB" w:rsidRDefault="00B628E5" w:rsidP="00B628E5">
      <w:pPr>
        <w:jc w:val="both"/>
        <w:rPr>
          <w:b/>
          <w:bCs/>
          <w:lang w:val="sk-SK"/>
        </w:rPr>
      </w:pPr>
    </w:p>
    <w:p w:rsidR="00B628E5" w:rsidRPr="00346E70" w:rsidRDefault="00B628E5" w:rsidP="000669E6">
      <w:pPr>
        <w:numPr>
          <w:ilvl w:val="0"/>
          <w:numId w:val="3"/>
        </w:numPr>
        <w:jc w:val="both"/>
        <w:rPr>
          <w:i/>
          <w:iCs/>
          <w:lang w:val="sk-SK"/>
        </w:rPr>
      </w:pPr>
      <w:r w:rsidRPr="00346E70">
        <w:rPr>
          <w:i/>
          <w:iCs/>
          <w:lang w:val="sk-SK"/>
        </w:rPr>
        <w:t xml:space="preserve">v primárnom </w:t>
      </w:r>
      <w:r w:rsidR="00346E70" w:rsidRPr="00346E70">
        <w:rPr>
          <w:i/>
          <w:iCs/>
          <w:lang w:val="sk-SK"/>
        </w:rPr>
        <w:t>práve</w:t>
      </w:r>
    </w:p>
    <w:p w:rsidR="00B628E5" w:rsidRPr="0098398D" w:rsidRDefault="00B628E5" w:rsidP="00B628E5">
      <w:pPr>
        <w:jc w:val="both"/>
        <w:rPr>
          <w:highlight w:val="yellow"/>
          <w:lang w:val="sk-SK"/>
        </w:rPr>
      </w:pPr>
    </w:p>
    <w:p w:rsidR="00346E70" w:rsidRPr="004712ED" w:rsidRDefault="00C77D99" w:rsidP="00346E70">
      <w:pPr>
        <w:numPr>
          <w:ilvl w:val="1"/>
          <w:numId w:val="3"/>
        </w:numPr>
        <w:ind w:left="1281" w:hanging="357"/>
        <w:jc w:val="both"/>
        <w:rPr>
          <w:lang w:val="sk-SK"/>
        </w:rPr>
      </w:pPr>
      <w:r w:rsidRPr="004712ED">
        <w:rPr>
          <w:lang w:val="sk-SK"/>
        </w:rPr>
        <w:t>článok 49</w:t>
      </w:r>
      <w:r w:rsidR="00346E70" w:rsidRPr="004712ED">
        <w:rPr>
          <w:lang w:val="sk-SK"/>
        </w:rPr>
        <w:t xml:space="preserve"> Zmluvy o fungovaní Európskej únie</w:t>
      </w:r>
      <w:r w:rsidR="00080778" w:rsidRPr="004712ED">
        <w:rPr>
          <w:lang w:val="sk-SK"/>
        </w:rPr>
        <w:t>,</w:t>
      </w:r>
    </w:p>
    <w:p w:rsidR="00253449" w:rsidRPr="00393DA6" w:rsidRDefault="006A7E2C" w:rsidP="00276243">
      <w:pPr>
        <w:numPr>
          <w:ilvl w:val="1"/>
          <w:numId w:val="3"/>
        </w:numPr>
        <w:ind w:left="1281" w:hanging="357"/>
        <w:jc w:val="both"/>
        <w:rPr>
          <w:lang w:val="sk-SK"/>
        </w:rPr>
      </w:pPr>
      <w:r w:rsidRPr="007F25E4">
        <w:rPr>
          <w:lang w:val="sk-SK"/>
        </w:rPr>
        <w:t>článok</w:t>
      </w:r>
      <w:r w:rsidR="00253449" w:rsidRPr="007F25E4">
        <w:rPr>
          <w:lang w:val="sk-SK"/>
        </w:rPr>
        <w:t xml:space="preserve"> </w:t>
      </w:r>
      <w:r w:rsidRPr="007F25E4">
        <w:rPr>
          <w:lang w:val="sk-SK"/>
        </w:rPr>
        <w:t>54</w:t>
      </w:r>
      <w:r w:rsidR="00253449" w:rsidRPr="00393DA6">
        <w:rPr>
          <w:lang w:val="sk-SK"/>
        </w:rPr>
        <w:t xml:space="preserve"> ods.</w:t>
      </w:r>
      <w:r w:rsidRPr="00393DA6">
        <w:rPr>
          <w:lang w:val="sk-SK"/>
        </w:rPr>
        <w:t xml:space="preserve"> 2</w:t>
      </w:r>
      <w:r w:rsidR="00253449" w:rsidRPr="00393DA6">
        <w:rPr>
          <w:lang w:val="sk-SK"/>
        </w:rPr>
        <w:t xml:space="preserve">  Zmluvy o fungovaní Európskej únie</w:t>
      </w:r>
      <w:r w:rsidR="00080778" w:rsidRPr="00393DA6">
        <w:rPr>
          <w:lang w:val="sk-SK"/>
        </w:rPr>
        <w:t>,</w:t>
      </w:r>
    </w:p>
    <w:p w:rsidR="004712ED" w:rsidRPr="007F25E4" w:rsidRDefault="004712ED" w:rsidP="00276243">
      <w:pPr>
        <w:numPr>
          <w:ilvl w:val="1"/>
          <w:numId w:val="3"/>
        </w:numPr>
        <w:ind w:left="1281" w:hanging="357"/>
        <w:jc w:val="both"/>
        <w:rPr>
          <w:lang w:val="sk-SK"/>
        </w:rPr>
      </w:pPr>
      <w:r w:rsidRPr="007F25E4">
        <w:rPr>
          <w:lang w:val="sk-SK"/>
        </w:rPr>
        <w:t>článok 56 Zmluvy o fungovaní Európskej únie,</w:t>
      </w:r>
    </w:p>
    <w:p w:rsidR="00C77D99" w:rsidRPr="00393DA6" w:rsidRDefault="00C77D99" w:rsidP="00276243">
      <w:pPr>
        <w:numPr>
          <w:ilvl w:val="1"/>
          <w:numId w:val="3"/>
        </w:numPr>
        <w:ind w:left="1281" w:hanging="357"/>
        <w:jc w:val="both"/>
        <w:rPr>
          <w:lang w:val="sk-SK"/>
        </w:rPr>
      </w:pPr>
      <w:r w:rsidRPr="007F25E4">
        <w:rPr>
          <w:lang w:val="sk-SK"/>
        </w:rPr>
        <w:t>článok 114 Zmluvy o fungovaní Európskej únie</w:t>
      </w:r>
      <w:r w:rsidR="00080778" w:rsidRPr="00393DA6">
        <w:rPr>
          <w:lang w:val="sk-SK"/>
        </w:rPr>
        <w:t>,</w:t>
      </w:r>
    </w:p>
    <w:p w:rsidR="000669E6" w:rsidRPr="0098398D" w:rsidRDefault="000669E6" w:rsidP="00B628E5">
      <w:pPr>
        <w:ind w:left="851"/>
        <w:jc w:val="both"/>
        <w:rPr>
          <w:highlight w:val="yellow"/>
          <w:lang w:val="sk-SK"/>
        </w:rPr>
      </w:pPr>
    </w:p>
    <w:p w:rsidR="00B628E5" w:rsidRPr="00080778" w:rsidRDefault="00B628E5" w:rsidP="00937387">
      <w:pPr>
        <w:numPr>
          <w:ilvl w:val="0"/>
          <w:numId w:val="3"/>
        </w:numPr>
        <w:jc w:val="both"/>
        <w:rPr>
          <w:i/>
          <w:iCs/>
          <w:lang w:val="sk-SK"/>
        </w:rPr>
      </w:pPr>
      <w:r w:rsidRPr="00080778">
        <w:rPr>
          <w:i/>
          <w:iCs/>
          <w:lang w:val="sk-SK"/>
        </w:rPr>
        <w:t xml:space="preserve">v sekundárnom </w:t>
      </w:r>
      <w:r w:rsidR="00346E70" w:rsidRPr="00080778">
        <w:rPr>
          <w:i/>
          <w:iCs/>
          <w:lang w:val="sk-SK"/>
        </w:rPr>
        <w:t>práve</w:t>
      </w:r>
      <w:r w:rsidR="00937387" w:rsidRPr="00080778">
        <w:rPr>
          <w:i/>
          <w:iCs/>
          <w:lang w:val="sk-SK"/>
        </w:rPr>
        <w:t xml:space="preserve"> </w:t>
      </w:r>
    </w:p>
    <w:p w:rsidR="00B628E5" w:rsidRPr="00080778" w:rsidRDefault="00B628E5" w:rsidP="00B628E5">
      <w:pPr>
        <w:jc w:val="both"/>
        <w:rPr>
          <w:lang w:val="sk-SK"/>
        </w:rPr>
      </w:pPr>
    </w:p>
    <w:p w:rsidR="00080778" w:rsidRDefault="00253449" w:rsidP="00080778">
      <w:pPr>
        <w:numPr>
          <w:ilvl w:val="0"/>
          <w:numId w:val="5"/>
        </w:numPr>
        <w:ind w:left="1208" w:hanging="357"/>
        <w:jc w:val="both"/>
        <w:rPr>
          <w:lang w:val="sk-SK"/>
        </w:rPr>
      </w:pPr>
      <w:r w:rsidRPr="002733F4">
        <w:rPr>
          <w:lang w:val="sk-SK"/>
        </w:rPr>
        <w:t xml:space="preserve">Smernica Rady </w:t>
      </w:r>
      <w:r w:rsidR="0022069B">
        <w:rPr>
          <w:lang w:val="sk-SK"/>
        </w:rPr>
        <w:t xml:space="preserve">86/653/EHS </w:t>
      </w:r>
      <w:r w:rsidRPr="002733F4">
        <w:rPr>
          <w:lang w:val="sk-SK"/>
        </w:rPr>
        <w:t>z 18. decembra 1986 o koordinácii právnych predpisov členských štátov týkajúcich sa samostatných obchodných zástupcov (</w:t>
      </w:r>
      <w:r w:rsidR="00805E88" w:rsidRPr="002733F4">
        <w:rPr>
          <w:lang w:val="sk-SK"/>
        </w:rPr>
        <w:t>Mimoriadne vydanie Ú. v. EÚ, kap. 6/zv. 1</w:t>
      </w:r>
      <w:r w:rsidR="004A584B">
        <w:rPr>
          <w:lang w:val="sk-SK"/>
        </w:rPr>
        <w:t xml:space="preserve">; </w:t>
      </w:r>
      <w:r w:rsidR="004A584B" w:rsidRPr="002733F4">
        <w:rPr>
          <w:lang w:val="sk-SK"/>
        </w:rPr>
        <w:t>Ú. v. ES L 382, 31.12.1986</w:t>
      </w:r>
      <w:r w:rsidR="004A584B">
        <w:rPr>
          <w:lang w:val="sk-SK"/>
        </w:rPr>
        <w:t xml:space="preserve">) - </w:t>
      </w:r>
      <w:r w:rsidR="00937387" w:rsidRPr="002733F4">
        <w:rPr>
          <w:lang w:val="sk-SK"/>
        </w:rPr>
        <w:t xml:space="preserve">gestor: Ministerstvo </w:t>
      </w:r>
      <w:r w:rsidR="007D704F" w:rsidRPr="002733F4">
        <w:rPr>
          <w:lang w:val="sk-SK"/>
        </w:rPr>
        <w:t xml:space="preserve">financií </w:t>
      </w:r>
      <w:r w:rsidR="00937387" w:rsidRPr="002733F4">
        <w:rPr>
          <w:lang w:val="sk-SK"/>
        </w:rPr>
        <w:t>Slovenskej republiky</w:t>
      </w:r>
    </w:p>
    <w:p w:rsidR="004A584B" w:rsidRPr="002733F4" w:rsidRDefault="004A584B" w:rsidP="004A584B">
      <w:pPr>
        <w:jc w:val="both"/>
        <w:rPr>
          <w:lang w:val="sk-SK"/>
        </w:rPr>
      </w:pPr>
    </w:p>
    <w:p w:rsidR="004A584B" w:rsidRPr="004A584B" w:rsidRDefault="00AC3D89" w:rsidP="004A584B">
      <w:pPr>
        <w:numPr>
          <w:ilvl w:val="0"/>
          <w:numId w:val="5"/>
        </w:numPr>
        <w:jc w:val="both"/>
        <w:rPr>
          <w:lang w:val="sk-SK"/>
        </w:rPr>
      </w:pPr>
      <w:r w:rsidRPr="00AC3D89">
        <w:rPr>
          <w:lang w:val="sk-SK"/>
        </w:rPr>
        <w:t>Smernica Rady č. 93/13/EHS z 5. apríla 1993 o nekalých podmienkach v spotrebiteľských zmluvách (Mimoriadne vydanie Ú.</w:t>
      </w:r>
      <w:r>
        <w:rPr>
          <w:lang w:val="sk-SK"/>
        </w:rPr>
        <w:t xml:space="preserve"> v. EÚ, kap. 15/zv. 2</w:t>
      </w:r>
      <w:r w:rsidR="004A584B">
        <w:rPr>
          <w:lang w:val="sk-SK"/>
        </w:rPr>
        <w:t xml:space="preserve">; </w:t>
      </w:r>
      <w:r w:rsidR="004A584B" w:rsidRPr="00AC3D89">
        <w:rPr>
          <w:lang w:val="sk-SK"/>
        </w:rPr>
        <w:t>Ú.</w:t>
      </w:r>
      <w:r w:rsidR="004A584B">
        <w:rPr>
          <w:lang w:val="sk-SK"/>
        </w:rPr>
        <w:t xml:space="preserve"> </w:t>
      </w:r>
      <w:r w:rsidR="004A584B" w:rsidRPr="00AC3D89">
        <w:rPr>
          <w:lang w:val="sk-SK"/>
        </w:rPr>
        <w:t>v. ES L 95, 21.4.1993</w:t>
      </w:r>
      <w:r>
        <w:rPr>
          <w:lang w:val="sk-SK"/>
        </w:rPr>
        <w:t>)</w:t>
      </w:r>
      <w:r w:rsidR="004A584B">
        <w:rPr>
          <w:lang w:val="sk-SK"/>
        </w:rPr>
        <w:t xml:space="preserve"> v platnom znení - </w:t>
      </w:r>
      <w:r w:rsidR="004A584B" w:rsidRPr="002733F4">
        <w:rPr>
          <w:lang w:val="sk-SK"/>
        </w:rPr>
        <w:t>gestor: Ministerstvo spravodlivosti Slovenskej republiky</w:t>
      </w:r>
    </w:p>
    <w:p w:rsidR="004A584B" w:rsidRDefault="004A584B" w:rsidP="004A584B">
      <w:pPr>
        <w:jc w:val="both"/>
        <w:rPr>
          <w:lang w:val="sk-SK"/>
        </w:rPr>
      </w:pPr>
    </w:p>
    <w:p w:rsidR="00B1223C" w:rsidRDefault="00B1223C" w:rsidP="00A91ECC">
      <w:pPr>
        <w:numPr>
          <w:ilvl w:val="0"/>
          <w:numId w:val="5"/>
        </w:numPr>
        <w:jc w:val="both"/>
        <w:rPr>
          <w:lang w:val="sk-SK"/>
        </w:rPr>
      </w:pPr>
      <w:r w:rsidRPr="002733F4">
        <w:rPr>
          <w:lang w:val="sk-SK"/>
        </w:rPr>
        <w:t>Smernica Európskeho parlamentu a Rady 2002/47/ES zo 6. júna 2002 o dohodách o finančných zárukách (Mimoriadne vydanie Ú. v. EÚ, kap. 10/zv. 3</w:t>
      </w:r>
      <w:r w:rsidR="004A584B">
        <w:rPr>
          <w:lang w:val="sk-SK"/>
        </w:rPr>
        <w:t xml:space="preserve">; </w:t>
      </w:r>
      <w:r w:rsidR="004A584B" w:rsidRPr="002733F4">
        <w:rPr>
          <w:lang w:val="sk-SK"/>
        </w:rPr>
        <w:t>Ú. v. ES L 168, 27.6.2002</w:t>
      </w:r>
      <w:r w:rsidR="004A584B">
        <w:rPr>
          <w:lang w:val="sk-SK"/>
        </w:rPr>
        <w:t>)</w:t>
      </w:r>
      <w:r w:rsidRPr="002733F4">
        <w:rPr>
          <w:lang w:val="sk-SK"/>
        </w:rPr>
        <w:t xml:space="preserve"> </w:t>
      </w:r>
      <w:r w:rsidR="004A584B">
        <w:rPr>
          <w:lang w:val="sk-SK"/>
        </w:rPr>
        <w:t xml:space="preserve">v platnom znení - </w:t>
      </w:r>
      <w:r w:rsidRPr="002733F4">
        <w:rPr>
          <w:lang w:val="sk-SK"/>
        </w:rPr>
        <w:t>gestor: Ministerstvo spravodlivosti Slovenskej republiky, spolugestor: Ministerstvo financií Slovenskej republiky a Národná banka Slovenska</w:t>
      </w:r>
    </w:p>
    <w:p w:rsidR="004A584B" w:rsidRPr="0043158B" w:rsidRDefault="004A584B" w:rsidP="004A584B">
      <w:pPr>
        <w:jc w:val="both"/>
        <w:rPr>
          <w:lang w:val="sk-SK"/>
        </w:rPr>
      </w:pPr>
    </w:p>
    <w:p w:rsidR="00253449" w:rsidRDefault="00253449" w:rsidP="00D95559">
      <w:pPr>
        <w:numPr>
          <w:ilvl w:val="0"/>
          <w:numId w:val="5"/>
        </w:numPr>
        <w:jc w:val="both"/>
        <w:rPr>
          <w:lang w:val="sk-SK"/>
        </w:rPr>
      </w:pPr>
      <w:r w:rsidRPr="002733F4">
        <w:rPr>
          <w:lang w:val="sk-SK"/>
        </w:rPr>
        <w:t>Smernica Európskeho parlamentu a Rady 2004/48/ES z 29. apríla 2004 o vymožiteľnosti práv duševného</w:t>
      </w:r>
      <w:r w:rsidRPr="00080778">
        <w:rPr>
          <w:lang w:val="sk-SK"/>
        </w:rPr>
        <w:t xml:space="preserve"> vlastníctva (</w:t>
      </w:r>
      <w:r w:rsidR="000B26C3" w:rsidRPr="00080778">
        <w:rPr>
          <w:lang w:val="sk-SK"/>
        </w:rPr>
        <w:t>Mimoriadne vydanie Ú. v. EÚ, kap. 17/zv. 2</w:t>
      </w:r>
      <w:r w:rsidR="000B26C3">
        <w:rPr>
          <w:lang w:val="sk-SK"/>
        </w:rPr>
        <w:t xml:space="preserve">; </w:t>
      </w:r>
      <w:r w:rsidR="000C136E" w:rsidRPr="00080778">
        <w:rPr>
          <w:lang w:val="sk-SK"/>
        </w:rPr>
        <w:t>Ú. v. EÚ L 157, 30.4.2004</w:t>
      </w:r>
      <w:r w:rsidR="0079402C">
        <w:rPr>
          <w:lang w:val="sk-SK"/>
        </w:rPr>
        <w:t>;</w:t>
      </w:r>
      <w:r w:rsidR="000B26C3">
        <w:rPr>
          <w:lang w:val="sk-SK"/>
        </w:rPr>
        <w:t xml:space="preserve">) - </w:t>
      </w:r>
      <w:r w:rsidR="00937387" w:rsidRPr="00080778">
        <w:rPr>
          <w:lang w:val="sk-SK"/>
        </w:rPr>
        <w:t xml:space="preserve">gestor: Ministerstvo </w:t>
      </w:r>
      <w:r w:rsidR="00D95559">
        <w:rPr>
          <w:lang w:val="sk-SK"/>
        </w:rPr>
        <w:t xml:space="preserve">kultúry </w:t>
      </w:r>
      <w:r w:rsidR="00937387" w:rsidRPr="00080778">
        <w:rPr>
          <w:lang w:val="sk-SK"/>
        </w:rPr>
        <w:t>Slovenskej republiky, spolugestor:</w:t>
      </w:r>
      <w:r w:rsidR="005146CA">
        <w:rPr>
          <w:lang w:val="sk-SK"/>
        </w:rPr>
        <w:t xml:space="preserve"> Úrad priemyselného vlastníctva Slovenskej republiky</w:t>
      </w:r>
    </w:p>
    <w:p w:rsidR="000B26C3" w:rsidRPr="00080778" w:rsidRDefault="000B26C3" w:rsidP="000B26C3">
      <w:pPr>
        <w:jc w:val="both"/>
        <w:rPr>
          <w:lang w:val="sk-SK"/>
        </w:rPr>
      </w:pPr>
    </w:p>
    <w:p w:rsidR="00253449" w:rsidRDefault="00253449" w:rsidP="00FF5DAE">
      <w:pPr>
        <w:numPr>
          <w:ilvl w:val="0"/>
          <w:numId w:val="5"/>
        </w:numPr>
        <w:jc w:val="both"/>
        <w:rPr>
          <w:lang w:val="sk-SK"/>
        </w:rPr>
      </w:pPr>
      <w:r w:rsidRPr="00080778">
        <w:rPr>
          <w:lang w:val="sk-SK"/>
        </w:rPr>
        <w:t xml:space="preserve">Smernica Európskeho Parlamentu a Rady 2006/114/ES z 12. decembra 2006 o klamlivej a porovnávacej reklame </w:t>
      </w:r>
      <w:r w:rsidR="00B55788">
        <w:rPr>
          <w:lang w:val="sk-SK"/>
        </w:rPr>
        <w:t xml:space="preserve">(kodifikované znenie) </w:t>
      </w:r>
      <w:r w:rsidRPr="00080778">
        <w:rPr>
          <w:lang w:val="sk-SK"/>
        </w:rPr>
        <w:t>(Ú.</w:t>
      </w:r>
      <w:r w:rsidR="00F81437" w:rsidRPr="00080778">
        <w:rPr>
          <w:lang w:val="sk-SK"/>
        </w:rPr>
        <w:t xml:space="preserve"> </w:t>
      </w:r>
      <w:r w:rsidRPr="00080778">
        <w:rPr>
          <w:lang w:val="sk-SK"/>
        </w:rPr>
        <w:t>v. EÚ L 376</w:t>
      </w:r>
      <w:r w:rsidR="00F81437" w:rsidRPr="00080778">
        <w:rPr>
          <w:lang w:val="sk-SK"/>
        </w:rPr>
        <w:t xml:space="preserve">, </w:t>
      </w:r>
      <w:r w:rsidRPr="00080778">
        <w:rPr>
          <w:lang w:val="sk-SK"/>
        </w:rPr>
        <w:t>27</w:t>
      </w:r>
      <w:r w:rsidR="00F81437" w:rsidRPr="00080778">
        <w:rPr>
          <w:lang w:val="sk-SK"/>
        </w:rPr>
        <w:t>.12.2006)</w:t>
      </w:r>
      <w:r w:rsidR="000B26C3">
        <w:rPr>
          <w:lang w:val="sk-SK"/>
        </w:rPr>
        <w:t xml:space="preserve"> -</w:t>
      </w:r>
      <w:r w:rsidR="00B55788">
        <w:rPr>
          <w:lang w:val="sk-SK"/>
        </w:rPr>
        <w:t xml:space="preserve"> gestor: Ministerstvo hospodárstva Slovenskej republiky</w:t>
      </w:r>
    </w:p>
    <w:p w:rsidR="000B26C3" w:rsidRPr="002733F4" w:rsidRDefault="000B26C3" w:rsidP="000B26C3">
      <w:pPr>
        <w:jc w:val="both"/>
        <w:rPr>
          <w:lang w:val="sk-SK"/>
        </w:rPr>
      </w:pPr>
    </w:p>
    <w:p w:rsidR="00B1223C" w:rsidRDefault="00B1223C" w:rsidP="002733F4">
      <w:pPr>
        <w:numPr>
          <w:ilvl w:val="0"/>
          <w:numId w:val="5"/>
        </w:numPr>
        <w:jc w:val="both"/>
        <w:rPr>
          <w:lang w:val="sk-SK"/>
        </w:rPr>
      </w:pPr>
      <w:r w:rsidRPr="002733F4">
        <w:rPr>
          <w:lang w:val="sk-SK"/>
        </w:rPr>
        <w:t xml:space="preserve">Smernica Európskeho parlamentu a Rady 2009/138/ES z 25. novembra 2009 o začatí a vykonávaní poistenia a zaistenia (Solventnosť II) (prepracované znenie) </w:t>
      </w:r>
      <w:r w:rsidR="002733F4" w:rsidRPr="002733F4">
        <w:rPr>
          <w:lang w:val="sk-SK"/>
        </w:rPr>
        <w:t>(Ú.</w:t>
      </w:r>
      <w:r w:rsidR="002733F4">
        <w:rPr>
          <w:lang w:val="sk-SK"/>
        </w:rPr>
        <w:t xml:space="preserve"> </w:t>
      </w:r>
      <w:r w:rsidR="002733F4" w:rsidRPr="002733F4">
        <w:rPr>
          <w:lang w:val="sk-SK"/>
        </w:rPr>
        <w:t xml:space="preserve">v. EÚ L 335, 17.12.2009) </w:t>
      </w:r>
      <w:r w:rsidR="000B26C3">
        <w:rPr>
          <w:lang w:val="sk-SK"/>
        </w:rPr>
        <w:t>v platnom znení -</w:t>
      </w:r>
      <w:r w:rsidR="002733F4" w:rsidRPr="002733F4">
        <w:rPr>
          <w:lang w:val="sk-SK"/>
        </w:rPr>
        <w:t xml:space="preserve"> gestor: Ministerstvo financií Slovenskej republiky</w:t>
      </w:r>
      <w:r w:rsidR="002733F4" w:rsidRPr="0043158B">
        <w:rPr>
          <w:lang w:val="sk-SK"/>
        </w:rPr>
        <w:t xml:space="preserve"> </w:t>
      </w:r>
    </w:p>
    <w:p w:rsidR="000B26C3" w:rsidRPr="0043158B" w:rsidRDefault="000B26C3" w:rsidP="000B26C3">
      <w:pPr>
        <w:jc w:val="both"/>
        <w:rPr>
          <w:lang w:val="sk-SK"/>
        </w:rPr>
      </w:pPr>
    </w:p>
    <w:p w:rsidR="00253449" w:rsidRDefault="00253449" w:rsidP="00F81437">
      <w:pPr>
        <w:numPr>
          <w:ilvl w:val="0"/>
          <w:numId w:val="5"/>
        </w:numPr>
        <w:jc w:val="both"/>
        <w:rPr>
          <w:lang w:val="sk-SK"/>
        </w:rPr>
      </w:pPr>
      <w:r w:rsidRPr="00253449">
        <w:rPr>
          <w:lang w:val="sk-SK"/>
        </w:rPr>
        <w:t>Smernica Európskeho parlamentu a Rady 2011/7/EÚ zo 16. februára 2011 o boji proti oneskoreným platbám v obchodných transakciách (prepracované znenie) (Ú.</w:t>
      </w:r>
      <w:r w:rsidR="00B843C3">
        <w:rPr>
          <w:lang w:val="sk-SK"/>
        </w:rPr>
        <w:t xml:space="preserve"> </w:t>
      </w:r>
      <w:r w:rsidRPr="00253449">
        <w:rPr>
          <w:lang w:val="sk-SK"/>
        </w:rPr>
        <w:lastRenderedPageBreak/>
        <w:t>v. EÚ L 48, 23.2.2011)</w:t>
      </w:r>
      <w:r w:rsidR="000B26C3">
        <w:rPr>
          <w:lang w:val="sk-SK"/>
        </w:rPr>
        <w:t xml:space="preserve"> - </w:t>
      </w:r>
      <w:r w:rsidR="00B843C3">
        <w:rPr>
          <w:lang w:val="sk-SK"/>
        </w:rPr>
        <w:t>gestor: Ministerstvo spravodlivosti Slovenskej republiky,</w:t>
      </w:r>
      <w:r w:rsidR="00A75E0F">
        <w:rPr>
          <w:lang w:val="sk-SK"/>
        </w:rPr>
        <w:t xml:space="preserve"> úloha B.4. z uznesenia vlády Slovenskej republiky</w:t>
      </w:r>
      <w:r w:rsidR="002F5570">
        <w:rPr>
          <w:lang w:val="sk-SK"/>
        </w:rPr>
        <w:t xml:space="preserve"> č. </w:t>
      </w:r>
      <w:r w:rsidR="00A75E0F">
        <w:rPr>
          <w:lang w:val="sk-SK"/>
        </w:rPr>
        <w:t>604 zo 14. septembra 2011</w:t>
      </w:r>
    </w:p>
    <w:p w:rsidR="000B26C3" w:rsidRDefault="000B26C3" w:rsidP="009F0847">
      <w:pPr>
        <w:jc w:val="both"/>
        <w:rPr>
          <w:lang w:val="sk-SK"/>
        </w:rPr>
      </w:pPr>
    </w:p>
    <w:p w:rsidR="00B1223C" w:rsidRPr="009F0847" w:rsidRDefault="00B1223C" w:rsidP="0058667F">
      <w:pPr>
        <w:numPr>
          <w:ilvl w:val="0"/>
          <w:numId w:val="5"/>
        </w:numPr>
        <w:jc w:val="both"/>
        <w:rPr>
          <w:lang w:val="sk-SK"/>
        </w:rPr>
      </w:pPr>
      <w:r w:rsidRPr="009F0847">
        <w:rPr>
          <w:lang w:val="sk-SK"/>
        </w:rPr>
        <w:t xml:space="preserve">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w:t>
      </w:r>
      <w:r w:rsidR="00A91ECC" w:rsidRPr="009F0847">
        <w:rPr>
          <w:lang w:val="sk-SK"/>
        </w:rPr>
        <w:t>(Ú.</w:t>
      </w:r>
      <w:r w:rsidR="0058667F" w:rsidRPr="009F0847">
        <w:rPr>
          <w:lang w:val="sk-SK"/>
        </w:rPr>
        <w:t xml:space="preserve"> </w:t>
      </w:r>
      <w:r w:rsidR="00A91ECC" w:rsidRPr="009F0847">
        <w:rPr>
          <w:lang w:val="sk-SK"/>
        </w:rPr>
        <w:t>v. EÚ L 304, 22.11.2011) v</w:t>
      </w:r>
      <w:r w:rsidR="009F0847" w:rsidRPr="009F0847">
        <w:rPr>
          <w:lang w:val="sk-SK"/>
        </w:rPr>
        <w:t> platnom</w:t>
      </w:r>
      <w:r w:rsidR="00A91ECC" w:rsidRPr="009F0847">
        <w:rPr>
          <w:lang w:val="sk-SK"/>
        </w:rPr>
        <w:t xml:space="preserve"> znení </w:t>
      </w:r>
      <w:r w:rsidR="009F0847" w:rsidRPr="009F0847">
        <w:rPr>
          <w:lang w:val="sk-SK"/>
        </w:rPr>
        <w:t>-</w:t>
      </w:r>
      <w:r w:rsidR="00A91ECC" w:rsidRPr="009F0847">
        <w:rPr>
          <w:lang w:val="sk-SK"/>
        </w:rPr>
        <w:t xml:space="preserve"> gestor: Ministerstvo hospodárstva Slovenskej republiky</w:t>
      </w:r>
    </w:p>
    <w:p w:rsidR="009F0847" w:rsidRPr="00A91ECC" w:rsidRDefault="009F0847" w:rsidP="009F0847">
      <w:pPr>
        <w:jc w:val="both"/>
        <w:rPr>
          <w:lang w:val="sk-SK"/>
        </w:rPr>
      </w:pPr>
    </w:p>
    <w:p w:rsidR="009F0847" w:rsidRDefault="00253449" w:rsidP="009F0847">
      <w:pPr>
        <w:numPr>
          <w:ilvl w:val="0"/>
          <w:numId w:val="5"/>
        </w:numPr>
        <w:jc w:val="both"/>
        <w:rPr>
          <w:lang w:val="sk-SK"/>
        </w:rPr>
      </w:pPr>
      <w:r w:rsidRPr="00253449">
        <w:rPr>
          <w:lang w:val="sk-SK"/>
        </w:rPr>
        <w:t>Smernica Európskeho parlamentu a Rady (EÚ) 2016/943 z 8. júna 2016 o ochrane nesprístupneného know-how a obchodných informácií (obchodného tajomstva) (Ú.</w:t>
      </w:r>
      <w:r w:rsidR="00B843C3">
        <w:rPr>
          <w:lang w:val="sk-SK"/>
        </w:rPr>
        <w:t xml:space="preserve"> </w:t>
      </w:r>
      <w:r w:rsidRPr="00253449">
        <w:rPr>
          <w:lang w:val="sk-SK"/>
        </w:rPr>
        <w:t>v. EÚ L 157, 15.6.2016)</w:t>
      </w:r>
      <w:r w:rsidR="009F0847">
        <w:rPr>
          <w:lang w:val="sk-SK"/>
        </w:rPr>
        <w:t xml:space="preserve"> -</w:t>
      </w:r>
      <w:r w:rsidR="00B843C3">
        <w:rPr>
          <w:lang w:val="sk-SK"/>
        </w:rPr>
        <w:t xml:space="preserve"> gestor:</w:t>
      </w:r>
      <w:r w:rsidR="00A75E0F">
        <w:rPr>
          <w:lang w:val="sk-SK"/>
        </w:rPr>
        <w:t xml:space="preserve"> Ministerstvo spravodlivosti Slovenskej republiky</w:t>
      </w:r>
    </w:p>
    <w:p w:rsidR="009F0847" w:rsidRPr="009F0847" w:rsidRDefault="009F0847" w:rsidP="009F0847">
      <w:pPr>
        <w:jc w:val="both"/>
        <w:rPr>
          <w:lang w:val="sk-SK"/>
        </w:rPr>
      </w:pPr>
    </w:p>
    <w:p w:rsidR="009F0847" w:rsidRDefault="009F0847" w:rsidP="009F0847">
      <w:pPr>
        <w:numPr>
          <w:ilvl w:val="0"/>
          <w:numId w:val="5"/>
        </w:numPr>
        <w:jc w:val="both"/>
        <w:rPr>
          <w:lang w:val="sk-SK"/>
        </w:rPr>
      </w:pPr>
      <w:r w:rsidRPr="009F0847">
        <w:rPr>
          <w:lang w:val="sk-SK"/>
        </w:rPr>
        <w:t xml:space="preserve">Smernica Európskeho parlamentu a Rady (EÚ) 2017/1132 zo 14. júna 2017 týkajúca sa niektorých aspektov práva obchodných spoločností (kodifikované </w:t>
      </w:r>
      <w:r>
        <w:rPr>
          <w:lang w:val="sk-SK"/>
        </w:rPr>
        <w:t xml:space="preserve">znenie) (Ú. v. EÚ L 169, </w:t>
      </w:r>
      <w:r w:rsidRPr="009F0847">
        <w:rPr>
          <w:lang w:val="sk-SK"/>
        </w:rPr>
        <w:t>30.6.2017) v platnom znení</w:t>
      </w:r>
      <w:r>
        <w:rPr>
          <w:sz w:val="20"/>
          <w:szCs w:val="20"/>
          <w:lang w:eastAsia="sk-SK"/>
        </w:rPr>
        <w:t xml:space="preserve"> – gestor: </w:t>
      </w:r>
      <w:r>
        <w:rPr>
          <w:lang w:val="sk-SK"/>
        </w:rPr>
        <w:t>Ministerstvo spravodlivosti Slovenskej republiky</w:t>
      </w:r>
    </w:p>
    <w:p w:rsidR="009F0847" w:rsidRPr="009F0847" w:rsidRDefault="009F0847" w:rsidP="009F0847">
      <w:pPr>
        <w:jc w:val="both"/>
        <w:rPr>
          <w:lang w:val="sk-SK"/>
        </w:rPr>
      </w:pPr>
    </w:p>
    <w:p w:rsidR="009F0847" w:rsidRDefault="00B1223C" w:rsidP="009F0847">
      <w:pPr>
        <w:numPr>
          <w:ilvl w:val="0"/>
          <w:numId w:val="5"/>
        </w:numPr>
        <w:jc w:val="both"/>
        <w:rPr>
          <w:lang w:val="sk-SK"/>
        </w:rPr>
      </w:pPr>
      <w:r w:rsidRPr="0058667F">
        <w:rPr>
          <w:lang w:val="sk-SK"/>
        </w:rPr>
        <w:t>Smernica Európskeho parlamentu a Rady (EÚ) 2019/770 z 20. mája 2019 o určitých aspektoch týkajúcich sa zmlúv o dodávaní digitálneho obsahu a digitálnych služieb</w:t>
      </w:r>
      <w:r w:rsidR="0058667F" w:rsidRPr="0058667F">
        <w:rPr>
          <w:lang w:val="sk-SK"/>
        </w:rPr>
        <w:t xml:space="preserve"> (Ú.</w:t>
      </w:r>
      <w:r w:rsidR="0058667F">
        <w:rPr>
          <w:lang w:val="sk-SK"/>
        </w:rPr>
        <w:t xml:space="preserve"> </w:t>
      </w:r>
      <w:r w:rsidR="0058667F" w:rsidRPr="0058667F">
        <w:rPr>
          <w:lang w:val="sk-SK"/>
        </w:rPr>
        <w:t>v. EÚ L 136, 22.5.2019)</w:t>
      </w:r>
      <w:r w:rsidR="009F0847">
        <w:rPr>
          <w:lang w:val="sk-SK"/>
        </w:rPr>
        <w:t xml:space="preserve"> -</w:t>
      </w:r>
      <w:r w:rsidR="0058667F">
        <w:rPr>
          <w:lang w:val="sk-SK"/>
        </w:rPr>
        <w:t xml:space="preserve"> gestor: Ministerstvo hospodárstva Slovenskej republiky, spolugestor: Ministerstvo spravodlivosti Slovenskej republiky</w:t>
      </w:r>
    </w:p>
    <w:p w:rsidR="009F0847" w:rsidRPr="009F0847" w:rsidRDefault="009F0847" w:rsidP="009F0847">
      <w:pPr>
        <w:jc w:val="both"/>
        <w:rPr>
          <w:lang w:val="sk-SK"/>
        </w:rPr>
      </w:pPr>
    </w:p>
    <w:p w:rsidR="00B1223C" w:rsidRDefault="00B1223C" w:rsidP="0058667F">
      <w:pPr>
        <w:numPr>
          <w:ilvl w:val="0"/>
          <w:numId w:val="5"/>
        </w:numPr>
        <w:jc w:val="both"/>
        <w:rPr>
          <w:lang w:val="sk-SK"/>
        </w:rPr>
      </w:pPr>
      <w:r w:rsidRPr="00B1223C">
        <w:rPr>
          <w:lang w:val="sk-SK"/>
        </w:rPr>
        <w:t>Smernica Európskeho parlamentu a Rady (EÚ) 2019/771 z 20. mája 2019 o určitých aspektoch týkajúcich sa zmlúv o predaji tovaru, ktorou sa mení nariadenie (EÚ) 2017/2394 a smernica 2009/22/ES a zrušuje smernica 1999/44/ES</w:t>
      </w:r>
      <w:r w:rsidR="009F0847">
        <w:rPr>
          <w:lang w:val="sk-SK"/>
        </w:rPr>
        <w:t xml:space="preserve"> (Ú. v. EÚ L 136, 22.5.2019) - </w:t>
      </w:r>
      <w:r w:rsidR="0058667F">
        <w:rPr>
          <w:lang w:val="sk-SK"/>
        </w:rPr>
        <w:t xml:space="preserve">gestor: Ministerstvo hospodárstva </w:t>
      </w:r>
      <w:r w:rsidR="0058667F" w:rsidRPr="0043158B">
        <w:rPr>
          <w:lang w:val="sk-SK"/>
        </w:rPr>
        <w:t xml:space="preserve">Slovenskej republiky, spolugestor: Ministerstvo spravodlivosti Slovenskej republiky, úloha B.25. z uznesenia vlády Slovenskej republiky č. 491 z </w:t>
      </w:r>
      <w:r w:rsidR="0043158B" w:rsidRPr="0043158B">
        <w:rPr>
          <w:lang w:val="sk-SK"/>
        </w:rPr>
        <w:t>02</w:t>
      </w:r>
      <w:r w:rsidR="0058667F" w:rsidRPr="0043158B">
        <w:rPr>
          <w:lang w:val="sk-SK"/>
        </w:rPr>
        <w:t xml:space="preserve">. </w:t>
      </w:r>
      <w:r w:rsidR="0043158B" w:rsidRPr="0043158B">
        <w:rPr>
          <w:lang w:val="sk-SK"/>
        </w:rPr>
        <w:t>októ</w:t>
      </w:r>
      <w:r w:rsidR="0058667F" w:rsidRPr="0043158B">
        <w:rPr>
          <w:lang w:val="sk-SK"/>
        </w:rPr>
        <w:t>bra 2019</w:t>
      </w:r>
    </w:p>
    <w:p w:rsidR="009F0847" w:rsidRPr="0043158B" w:rsidRDefault="009F0847" w:rsidP="009F0847">
      <w:pPr>
        <w:jc w:val="both"/>
        <w:rPr>
          <w:lang w:val="sk-SK"/>
        </w:rPr>
      </w:pPr>
    </w:p>
    <w:p w:rsidR="009F0847" w:rsidRPr="00393DA6" w:rsidRDefault="009F0847" w:rsidP="009F0847">
      <w:pPr>
        <w:jc w:val="both"/>
        <w:rPr>
          <w:lang w:val="sk-SK"/>
        </w:rPr>
      </w:pPr>
    </w:p>
    <w:p w:rsidR="00B23428" w:rsidRPr="00393DA6" w:rsidRDefault="00E319F0" w:rsidP="00393DA6">
      <w:pPr>
        <w:numPr>
          <w:ilvl w:val="0"/>
          <w:numId w:val="5"/>
        </w:numPr>
        <w:ind w:left="1208" w:hanging="357"/>
        <w:jc w:val="both"/>
        <w:rPr>
          <w:lang w:val="sk-SK"/>
        </w:rPr>
      </w:pPr>
      <w:r w:rsidRPr="00393DA6">
        <w:rPr>
          <w:lang w:val="sk-SK"/>
        </w:rPr>
        <w:t>Smernica Európskeho parlamentu a Rady (EÚ) 2024/1799 z 13. júna 2024 o spoločných pravidlách na podporu opravy tovaru a o zmene nariadenia (EÚ) 2017/2394 a smerníc (EÚ) 2019/771 a (EÚ) 2020/1828 (Ú. v.</w:t>
      </w:r>
      <w:r w:rsidR="009F0847">
        <w:rPr>
          <w:lang w:val="sk-SK"/>
        </w:rPr>
        <w:t xml:space="preserve"> EÚ L, 2024/1799, 10. 7. 2024) - </w:t>
      </w:r>
      <w:r w:rsidRPr="00393DA6">
        <w:rPr>
          <w:lang w:val="sk-SK"/>
        </w:rPr>
        <w:t>gestor: Ministerstvo hospodárstva Slovenskej republiky</w:t>
      </w:r>
    </w:p>
    <w:p w:rsidR="0058667F" w:rsidRDefault="0058667F" w:rsidP="00B628E5">
      <w:pPr>
        <w:ind w:left="851"/>
        <w:jc w:val="both"/>
        <w:rPr>
          <w:highlight w:val="yellow"/>
          <w:lang w:val="sk-SK"/>
        </w:rPr>
      </w:pPr>
    </w:p>
    <w:p w:rsidR="00B628E5" w:rsidRPr="004103CD" w:rsidRDefault="00B628E5" w:rsidP="000669E6">
      <w:pPr>
        <w:numPr>
          <w:ilvl w:val="0"/>
          <w:numId w:val="3"/>
        </w:numPr>
        <w:jc w:val="both"/>
        <w:rPr>
          <w:i/>
          <w:lang w:val="sk-SK"/>
        </w:rPr>
      </w:pPr>
      <w:r w:rsidRPr="004103CD">
        <w:rPr>
          <w:i/>
          <w:lang w:val="sk-SK"/>
        </w:rPr>
        <w:t>v judikatúre Súdneho dvora Európsk</w:t>
      </w:r>
      <w:r w:rsidR="006E48D1" w:rsidRPr="004103CD">
        <w:rPr>
          <w:i/>
          <w:lang w:val="sk-SK"/>
        </w:rPr>
        <w:t>ej únie</w:t>
      </w:r>
    </w:p>
    <w:p w:rsidR="00266B8B" w:rsidRPr="00346E70" w:rsidRDefault="00266B8B" w:rsidP="00266B8B">
      <w:pPr>
        <w:ind w:left="720"/>
        <w:jc w:val="both"/>
        <w:rPr>
          <w:i/>
          <w:lang w:val="sk-SK"/>
        </w:rPr>
      </w:pPr>
    </w:p>
    <w:p w:rsidR="00E51466" w:rsidRPr="00EE2E0D" w:rsidRDefault="00446659" w:rsidP="009F0847">
      <w:pPr>
        <w:numPr>
          <w:ilvl w:val="0"/>
          <w:numId w:val="5"/>
        </w:numPr>
        <w:jc w:val="both"/>
        <w:rPr>
          <w:lang w:val="sk-SK"/>
        </w:rPr>
      </w:pPr>
      <w:r>
        <w:rPr>
          <w:lang w:val="sk-SK"/>
        </w:rPr>
        <w:t>r</w:t>
      </w:r>
      <w:r w:rsidR="00E51466" w:rsidRPr="00446659">
        <w:rPr>
          <w:lang w:val="sk-SK"/>
        </w:rPr>
        <w:t xml:space="preserve">ozsudok Súdneho dvora vo veci </w:t>
      </w:r>
      <w:r w:rsidR="00805E88" w:rsidRPr="00446659">
        <w:rPr>
          <w:lang w:val="sk-SK"/>
        </w:rPr>
        <w:t>C-</w:t>
      </w:r>
      <w:r w:rsidR="00E51466" w:rsidRPr="00446659">
        <w:rPr>
          <w:lang w:val="sk-SK"/>
        </w:rPr>
        <w:t xml:space="preserve">81/87 - </w:t>
      </w:r>
      <w:proofErr w:type="spellStart"/>
      <w:r w:rsidR="00E51466" w:rsidRPr="00446659">
        <w:rPr>
          <w:lang w:val="sk-SK"/>
        </w:rPr>
        <w:t>Queen</w:t>
      </w:r>
      <w:proofErr w:type="spellEnd"/>
      <w:r w:rsidR="00E51466" w:rsidRPr="00446659">
        <w:rPr>
          <w:lang w:val="sk-SK"/>
        </w:rPr>
        <w:t xml:space="preserve"> v. H.M. </w:t>
      </w:r>
      <w:proofErr w:type="spellStart"/>
      <w:r w:rsidR="00E51466" w:rsidRPr="00446659">
        <w:rPr>
          <w:lang w:val="sk-SK"/>
        </w:rPr>
        <w:t>Treasury</w:t>
      </w:r>
      <w:proofErr w:type="spellEnd"/>
      <w:r w:rsidR="00E51466" w:rsidRPr="00446659">
        <w:rPr>
          <w:lang w:val="sk-SK"/>
        </w:rPr>
        <w:t xml:space="preserve"> and </w:t>
      </w:r>
      <w:proofErr w:type="spellStart"/>
      <w:r w:rsidR="00E51466" w:rsidRPr="00446659">
        <w:rPr>
          <w:lang w:val="sk-SK"/>
        </w:rPr>
        <w:t>Commissioners</w:t>
      </w:r>
      <w:proofErr w:type="spellEnd"/>
      <w:r w:rsidR="00E51466" w:rsidRPr="00446659">
        <w:rPr>
          <w:lang w:val="sk-SK"/>
        </w:rPr>
        <w:t xml:space="preserve"> of </w:t>
      </w:r>
      <w:proofErr w:type="spellStart"/>
      <w:r w:rsidR="00E51466" w:rsidRPr="00446659">
        <w:rPr>
          <w:lang w:val="sk-SK"/>
        </w:rPr>
        <w:t>Inland</w:t>
      </w:r>
      <w:proofErr w:type="spellEnd"/>
      <w:r w:rsidR="00E51466" w:rsidRPr="00446659">
        <w:rPr>
          <w:lang w:val="sk-SK"/>
        </w:rPr>
        <w:t xml:space="preserve"> </w:t>
      </w:r>
      <w:proofErr w:type="spellStart"/>
      <w:r w:rsidR="00E51466" w:rsidRPr="00446659">
        <w:rPr>
          <w:lang w:val="sk-SK"/>
        </w:rPr>
        <w:t>Revenue</w:t>
      </w:r>
      <w:proofErr w:type="spellEnd"/>
      <w:r w:rsidR="00E51466" w:rsidRPr="00446659">
        <w:rPr>
          <w:lang w:val="sk-SK"/>
        </w:rPr>
        <w:t xml:space="preserve">, ex parte </w:t>
      </w:r>
      <w:proofErr w:type="spellStart"/>
      <w:r w:rsidR="00E51466" w:rsidRPr="00446659">
        <w:rPr>
          <w:lang w:val="sk-SK"/>
        </w:rPr>
        <w:t>Daily</w:t>
      </w:r>
      <w:proofErr w:type="spellEnd"/>
      <w:r w:rsidR="00E51466" w:rsidRPr="00446659">
        <w:rPr>
          <w:lang w:val="sk-SK"/>
        </w:rPr>
        <w:t xml:space="preserve"> Mail and General Trust PLC.   [rok publikácie 1988];</w:t>
      </w:r>
      <w:r w:rsidR="009F0847">
        <w:rPr>
          <w:lang w:val="sk-SK"/>
        </w:rPr>
        <w:t xml:space="preserve"> výrok: </w:t>
      </w:r>
      <w:r w:rsidR="009F0847" w:rsidRPr="009F0847">
        <w:rPr>
          <w:i/>
          <w:lang w:val="sk-SK"/>
        </w:rPr>
        <w:t xml:space="preserve">„(1) V súčasnom stave práva Spoločenstva články 52 a 58 Zmluvy, správne vykladané, nepriznávajú spoločnosti založenej podľa právnych predpisov členského štátu, ktorá tam má svoje sídlo, právo preniesť svoje ústredné riadenie a kontrolu do iného členského štátu. (2) (2) Smernica Rady 73/148 z 21. mája 1973 o zrušení obmedzení pohybu a pobytu v rámci Spoločenstva pre štátnych príslušníkov členských štátov v súvislosti s usadením sa a </w:t>
      </w:r>
      <w:r w:rsidR="009F0847" w:rsidRPr="009F0847">
        <w:rPr>
          <w:i/>
          <w:lang w:val="sk-SK"/>
        </w:rPr>
        <w:lastRenderedPageBreak/>
        <w:t>poskytovaním služieb, správne vyložená, nepriznáva spoločnosti žiadne právo preniesť svoje ústredné riadenie a kontrolu do iného členského štátu.“</w:t>
      </w:r>
    </w:p>
    <w:p w:rsidR="0068317A" w:rsidRPr="00EE2E0D" w:rsidRDefault="0068317A" w:rsidP="0068317A">
      <w:pPr>
        <w:numPr>
          <w:ilvl w:val="0"/>
          <w:numId w:val="5"/>
        </w:numPr>
        <w:jc w:val="both"/>
        <w:rPr>
          <w:lang w:val="sk-SK"/>
        </w:rPr>
      </w:pPr>
      <w:r w:rsidRPr="0068317A">
        <w:rPr>
          <w:lang w:val="sk-SK"/>
        </w:rPr>
        <w:t xml:space="preserve">rozsudok Súdneho dvora Európskej únie E-2/21 </w:t>
      </w:r>
      <w:proofErr w:type="spellStart"/>
      <w:r w:rsidRPr="0068317A">
        <w:rPr>
          <w:lang w:val="sk-SK"/>
        </w:rPr>
        <w:t>Norep</w:t>
      </w:r>
      <w:proofErr w:type="spellEnd"/>
      <w:r w:rsidRPr="0068317A">
        <w:rPr>
          <w:lang w:val="sk-SK"/>
        </w:rPr>
        <w:t xml:space="preserve"> AS proti </w:t>
      </w:r>
      <w:proofErr w:type="spellStart"/>
      <w:r w:rsidRPr="0068317A">
        <w:rPr>
          <w:lang w:val="sk-SK"/>
        </w:rPr>
        <w:t>Haugen</w:t>
      </w:r>
      <w:proofErr w:type="spellEnd"/>
      <w:r w:rsidRPr="0068317A">
        <w:rPr>
          <w:lang w:val="sk-SK"/>
        </w:rPr>
        <w:t xml:space="preserve"> </w:t>
      </w:r>
      <w:proofErr w:type="spellStart"/>
      <w:r w:rsidRPr="0068317A">
        <w:rPr>
          <w:lang w:val="sk-SK"/>
        </w:rPr>
        <w:t>Gruppen</w:t>
      </w:r>
      <w:proofErr w:type="spellEnd"/>
      <w:r w:rsidRPr="0068317A">
        <w:rPr>
          <w:lang w:val="sk-SK"/>
        </w:rPr>
        <w:t xml:space="preserve"> AS [rok publikácie 20</w:t>
      </w:r>
      <w:r w:rsidR="00F36A17">
        <w:rPr>
          <w:lang w:val="sk-SK"/>
        </w:rPr>
        <w:t>2</w:t>
      </w:r>
      <w:r w:rsidRPr="0068317A">
        <w:rPr>
          <w:lang w:val="sk-SK"/>
        </w:rPr>
        <w:t xml:space="preserve">1]; výrok: </w:t>
      </w:r>
      <w:r w:rsidRPr="0068317A">
        <w:rPr>
          <w:i/>
          <w:lang w:val="sk-SK"/>
        </w:rPr>
        <w:t>1. Článok 1 ods. 2 smernice Rady 86/653/EHS z 18. decembra 1986 o koordinácii právnych predpisov členských štátov týkajúcich sa samostatných obchodných zástupcov, a najmä pojem „dojednávať“, by sa mal vykladať v tom zmysle, že sa nevyhnutne nepredpokladá priama účasť obchodného zástupcu na zadávaní objednávok zákazníkov zastúpenému, alebo sa vylučuje scenár, v ktorom objednávky smerujú priamo od zákazníkov k zastúpenému. 2. Činnosť súvisiaca s predajom by sa mala považovať za dojednávanie na účely článku 1 ods. 2 smernice 86/653/EHS, ak sa osobitne vykonáva s cieľom dosiahnuť uzavretie kúpnych zmlúv alebo zmlúv o kúpe tovaru zastúpeným a ak obchodný zástupca koná ako sprostredkovateľ medzi zastúpeným a jeho zákazníkmi.</w:t>
      </w:r>
    </w:p>
    <w:p w:rsidR="00EE2E0D" w:rsidRPr="0068317A" w:rsidRDefault="00EE2E0D" w:rsidP="00EE2E0D">
      <w:pPr>
        <w:numPr>
          <w:ilvl w:val="0"/>
          <w:numId w:val="5"/>
        </w:numPr>
        <w:jc w:val="both"/>
        <w:rPr>
          <w:lang w:val="sk-SK"/>
        </w:rPr>
      </w:pPr>
      <w:r w:rsidRPr="0068317A">
        <w:rPr>
          <w:lang w:val="sk-SK"/>
        </w:rPr>
        <w:t xml:space="preserve">rozsudok Súdneho dvora Európskej únie </w:t>
      </w:r>
      <w:r w:rsidRPr="00F36A17">
        <w:rPr>
          <w:lang w:val="sk-SK"/>
        </w:rPr>
        <w:t>C-203/09</w:t>
      </w:r>
      <w:r w:rsidRPr="0068317A">
        <w:rPr>
          <w:lang w:val="sk-SK"/>
        </w:rPr>
        <w:t xml:space="preserve"> </w:t>
      </w:r>
      <w:r w:rsidRPr="00F36A17">
        <w:rPr>
          <w:lang w:val="sk-SK"/>
        </w:rPr>
        <w:t xml:space="preserve">Volvo </w:t>
      </w:r>
      <w:proofErr w:type="spellStart"/>
      <w:r w:rsidRPr="00F36A17">
        <w:rPr>
          <w:lang w:val="sk-SK"/>
        </w:rPr>
        <w:t>Car</w:t>
      </w:r>
      <w:proofErr w:type="spellEnd"/>
      <w:r w:rsidRPr="00F36A17">
        <w:rPr>
          <w:lang w:val="sk-SK"/>
        </w:rPr>
        <w:t xml:space="preserve"> </w:t>
      </w:r>
      <w:proofErr w:type="spellStart"/>
      <w:r w:rsidRPr="00F36A17">
        <w:rPr>
          <w:lang w:val="sk-SK"/>
        </w:rPr>
        <w:t>Germany</w:t>
      </w:r>
      <w:proofErr w:type="spellEnd"/>
      <w:r w:rsidRPr="00F36A17">
        <w:rPr>
          <w:lang w:val="sk-SK"/>
        </w:rPr>
        <w:t xml:space="preserve"> </w:t>
      </w:r>
      <w:proofErr w:type="spellStart"/>
      <w:r w:rsidRPr="00F36A17">
        <w:rPr>
          <w:lang w:val="sk-SK"/>
        </w:rPr>
        <w:t>GmbH</w:t>
      </w:r>
      <w:proofErr w:type="spellEnd"/>
      <w:r w:rsidRPr="0068317A">
        <w:rPr>
          <w:lang w:val="sk-SK"/>
        </w:rPr>
        <w:t xml:space="preserve"> proti </w:t>
      </w:r>
      <w:proofErr w:type="spellStart"/>
      <w:r w:rsidRPr="00F36A17">
        <w:rPr>
          <w:lang w:val="sk-SK"/>
        </w:rPr>
        <w:t>Autohof</w:t>
      </w:r>
      <w:proofErr w:type="spellEnd"/>
      <w:r w:rsidRPr="00F36A17">
        <w:rPr>
          <w:lang w:val="sk-SK"/>
        </w:rPr>
        <w:t xml:space="preserve"> </w:t>
      </w:r>
      <w:proofErr w:type="spellStart"/>
      <w:r w:rsidRPr="00F36A17">
        <w:rPr>
          <w:lang w:val="sk-SK"/>
        </w:rPr>
        <w:t>Weidensdorf</w:t>
      </w:r>
      <w:proofErr w:type="spellEnd"/>
      <w:r w:rsidRPr="00F36A17">
        <w:rPr>
          <w:lang w:val="sk-SK"/>
        </w:rPr>
        <w:t xml:space="preserve"> </w:t>
      </w:r>
      <w:proofErr w:type="spellStart"/>
      <w:r w:rsidRPr="00F36A17">
        <w:rPr>
          <w:lang w:val="sk-SK"/>
        </w:rPr>
        <w:t>GmbH</w:t>
      </w:r>
      <w:proofErr w:type="spellEnd"/>
      <w:r w:rsidRPr="00F36A17">
        <w:rPr>
          <w:lang w:val="sk-SK"/>
        </w:rPr>
        <w:t xml:space="preserve"> </w:t>
      </w:r>
      <w:r w:rsidRPr="0068317A">
        <w:rPr>
          <w:lang w:val="sk-SK"/>
        </w:rPr>
        <w:t>[rok publikácie 20</w:t>
      </w:r>
      <w:r>
        <w:rPr>
          <w:lang w:val="sk-SK"/>
        </w:rPr>
        <w:t>10</w:t>
      </w:r>
      <w:r w:rsidRPr="0068317A">
        <w:rPr>
          <w:lang w:val="sk-SK"/>
        </w:rPr>
        <w:t>]; výrok:</w:t>
      </w:r>
      <w:r>
        <w:rPr>
          <w:lang w:val="sk-SK"/>
        </w:rPr>
        <w:t xml:space="preserve"> </w:t>
      </w:r>
      <w:r w:rsidRPr="004F78F9">
        <w:rPr>
          <w:i/>
          <w:lang w:val="sk-SK"/>
        </w:rPr>
        <w:t>Článok 18 písm. a) smernice Rady 86/653/EHS z 18. decembra 1986 o koordinácii právnych predpisov členských štátov týkajúcich sa samostatných obchodných zástupcov bráni tomu, aby bol samostatný obchodný zástupca zbavený náhrady za zákazníkov, ak zastúpený zistí existenciu nesplnenia povinností obchodného zástupcu, ku ktorému došlo po oznámení riadneho ukončenia zmluvy a pred jej ukončením, ktoré mohlo okamžité ukončenie tejto zmluvy odôvodňovať.</w:t>
      </w:r>
    </w:p>
    <w:p w:rsidR="0035011E" w:rsidRPr="0035011E" w:rsidRDefault="0035011E" w:rsidP="00EE2E0D">
      <w:pPr>
        <w:pStyle w:val="Odsekzoznamu"/>
        <w:numPr>
          <w:ilvl w:val="0"/>
          <w:numId w:val="5"/>
        </w:numPr>
        <w:jc w:val="both"/>
        <w:rPr>
          <w:lang w:val="sk-SK"/>
        </w:rPr>
      </w:pPr>
      <w:r>
        <w:rPr>
          <w:lang w:val="sk-SK"/>
        </w:rPr>
        <w:t>r</w:t>
      </w:r>
      <w:r w:rsidRPr="0035011E">
        <w:rPr>
          <w:lang w:val="sk-SK"/>
        </w:rPr>
        <w:t>ozsudok súdneho dvora Európskej únie C-107/17 „</w:t>
      </w:r>
      <w:proofErr w:type="spellStart"/>
      <w:r w:rsidRPr="0035011E">
        <w:rPr>
          <w:lang w:val="sk-SK"/>
        </w:rPr>
        <w:t>Aviabaltika</w:t>
      </w:r>
      <w:proofErr w:type="spellEnd"/>
      <w:r w:rsidRPr="0035011E">
        <w:rPr>
          <w:lang w:val="sk-SK"/>
        </w:rPr>
        <w:t>“ UAB proti „</w:t>
      </w:r>
      <w:proofErr w:type="spellStart"/>
      <w:r w:rsidRPr="0035011E">
        <w:rPr>
          <w:lang w:val="sk-SK"/>
        </w:rPr>
        <w:t>Ūkio</w:t>
      </w:r>
      <w:proofErr w:type="spellEnd"/>
      <w:r w:rsidRPr="0035011E">
        <w:rPr>
          <w:lang w:val="sk-SK"/>
        </w:rPr>
        <w:t xml:space="preserve"> </w:t>
      </w:r>
      <w:proofErr w:type="spellStart"/>
      <w:r w:rsidRPr="0035011E">
        <w:rPr>
          <w:lang w:val="sk-SK"/>
        </w:rPr>
        <w:t>bankas</w:t>
      </w:r>
      <w:proofErr w:type="spellEnd"/>
      <w:r w:rsidRPr="0035011E">
        <w:rPr>
          <w:lang w:val="sk-SK"/>
        </w:rPr>
        <w:t xml:space="preserve">“ AB, v likvidácii [rok publikácie 2018]; výrok: </w:t>
      </w:r>
      <w:r w:rsidRPr="0035011E">
        <w:rPr>
          <w:i/>
          <w:lang w:val="sk-SK"/>
        </w:rPr>
        <w:t>1. Článok 4 ods. 5 smernice Európskeho parlamentu a Rady č. 2002/47/ES zo 6. júna 2002 o  dohodách o finančných [zábezpekách], zmenenej smernicou Európskeho parlamentu a Rady 2009/44/ES zo 6. mája 2009, sa má vykladať v tom zmysle, že ukladá členským štátom povinnosť prijať právne predpisy, ktoré príjemcovi zábezpeky poskytnutej na základe dohody o finančnej zábezpeke so zriadením záložného práva umožnia vymáhať svoju pohľadávku, ktorá vznikla nesplnením zabezpečených finančných záväzkov, z tejto zábezpeky, ak skutočnosť rozhodná pre uplatnenie práv z finančnej zábezpeky nastala po začatí konkurzného konania proti jeho osobe. 2. Článok 4 ods. 1 a 5 smernice 2002/47, zmenenej smernicou 2009/44, sa má vykladať v tom zmysle, že príjemcovi zábezpeky zriadenej na základe dohody o finančnej zábezpeke so zriadením záložného práva neukladá povinnosť vymáhať svoju pohľadávku, ktorá vznikla nesplnením finančných záväzkov, na ktoré sa vzťahuje táto dohoda, prednostne z tejto zábezpeky.</w:t>
      </w:r>
    </w:p>
    <w:p w:rsidR="0035011E" w:rsidRDefault="0035011E" w:rsidP="00EE2E0D">
      <w:pPr>
        <w:pStyle w:val="Odsekzoznamu"/>
        <w:numPr>
          <w:ilvl w:val="0"/>
          <w:numId w:val="5"/>
        </w:numPr>
        <w:jc w:val="both"/>
        <w:rPr>
          <w:i/>
          <w:lang w:val="sk-SK"/>
        </w:rPr>
      </w:pPr>
      <w:r>
        <w:rPr>
          <w:lang w:val="sk-SK"/>
        </w:rPr>
        <w:t>r</w:t>
      </w:r>
      <w:r w:rsidRPr="0035011E">
        <w:rPr>
          <w:lang w:val="sk-SK"/>
        </w:rPr>
        <w:t xml:space="preserve">ozsudok súdneho dvora Európskej únie C‑473/22 </w:t>
      </w:r>
      <w:proofErr w:type="spellStart"/>
      <w:r w:rsidRPr="009D7218">
        <w:rPr>
          <w:lang w:val="sk-SK"/>
        </w:rPr>
        <w:t>Mylan</w:t>
      </w:r>
      <w:proofErr w:type="spellEnd"/>
      <w:r w:rsidRPr="009D7218">
        <w:rPr>
          <w:lang w:val="sk-SK"/>
        </w:rPr>
        <w:t xml:space="preserve"> AB</w:t>
      </w:r>
      <w:r w:rsidRPr="00C50B27">
        <w:rPr>
          <w:lang w:val="sk-SK"/>
        </w:rPr>
        <w:t xml:space="preserve"> proti </w:t>
      </w:r>
      <w:proofErr w:type="spellStart"/>
      <w:r w:rsidRPr="0035011E">
        <w:rPr>
          <w:lang w:val="sk-SK"/>
        </w:rPr>
        <w:t>Gilead</w:t>
      </w:r>
      <w:proofErr w:type="spellEnd"/>
      <w:r w:rsidRPr="0035011E">
        <w:rPr>
          <w:lang w:val="sk-SK"/>
        </w:rPr>
        <w:t xml:space="preserve">  </w:t>
      </w:r>
      <w:proofErr w:type="spellStart"/>
      <w:r w:rsidRPr="0035011E">
        <w:rPr>
          <w:lang w:val="sk-SK"/>
        </w:rPr>
        <w:t>Sciences</w:t>
      </w:r>
      <w:proofErr w:type="spellEnd"/>
      <w:r w:rsidRPr="0035011E">
        <w:rPr>
          <w:lang w:val="sk-SK"/>
        </w:rPr>
        <w:t xml:space="preserve"> </w:t>
      </w:r>
      <w:proofErr w:type="spellStart"/>
      <w:r w:rsidRPr="0035011E">
        <w:rPr>
          <w:lang w:val="sk-SK"/>
        </w:rPr>
        <w:t>Finland</w:t>
      </w:r>
      <w:proofErr w:type="spellEnd"/>
      <w:r w:rsidRPr="0035011E">
        <w:rPr>
          <w:lang w:val="sk-SK"/>
        </w:rPr>
        <w:t xml:space="preserve"> </w:t>
      </w:r>
      <w:proofErr w:type="spellStart"/>
      <w:r w:rsidRPr="0035011E">
        <w:rPr>
          <w:lang w:val="sk-SK"/>
        </w:rPr>
        <w:t>Oy</w:t>
      </w:r>
      <w:proofErr w:type="spellEnd"/>
      <w:r w:rsidRPr="0035011E">
        <w:rPr>
          <w:lang w:val="sk-SK"/>
        </w:rPr>
        <w:t xml:space="preserve">, </w:t>
      </w:r>
      <w:proofErr w:type="spellStart"/>
      <w:r w:rsidRPr="0035011E">
        <w:rPr>
          <w:lang w:val="sk-SK"/>
        </w:rPr>
        <w:t>Gilead</w:t>
      </w:r>
      <w:proofErr w:type="spellEnd"/>
      <w:r w:rsidRPr="0035011E">
        <w:rPr>
          <w:lang w:val="sk-SK"/>
        </w:rPr>
        <w:t xml:space="preserve"> </w:t>
      </w:r>
      <w:proofErr w:type="spellStart"/>
      <w:r w:rsidRPr="0035011E">
        <w:rPr>
          <w:lang w:val="sk-SK"/>
        </w:rPr>
        <w:t>Biopharmaceutics</w:t>
      </w:r>
      <w:proofErr w:type="spellEnd"/>
      <w:r w:rsidRPr="0035011E">
        <w:rPr>
          <w:lang w:val="sk-SK"/>
        </w:rPr>
        <w:t xml:space="preserve"> </w:t>
      </w:r>
      <w:proofErr w:type="spellStart"/>
      <w:r w:rsidRPr="0035011E">
        <w:rPr>
          <w:lang w:val="sk-SK"/>
        </w:rPr>
        <w:t>Ireland</w:t>
      </w:r>
      <w:proofErr w:type="spellEnd"/>
      <w:r w:rsidRPr="0035011E">
        <w:rPr>
          <w:lang w:val="sk-SK"/>
        </w:rPr>
        <w:t xml:space="preserve"> UC, </w:t>
      </w:r>
      <w:proofErr w:type="spellStart"/>
      <w:r w:rsidRPr="0035011E">
        <w:rPr>
          <w:lang w:val="sk-SK"/>
        </w:rPr>
        <w:t>Gilead</w:t>
      </w:r>
      <w:proofErr w:type="spellEnd"/>
      <w:r w:rsidRPr="0035011E">
        <w:rPr>
          <w:lang w:val="sk-SK"/>
        </w:rPr>
        <w:t xml:space="preserve"> </w:t>
      </w:r>
      <w:proofErr w:type="spellStart"/>
      <w:r w:rsidRPr="0035011E">
        <w:rPr>
          <w:lang w:val="sk-SK"/>
        </w:rPr>
        <w:t>Sciences</w:t>
      </w:r>
      <w:proofErr w:type="spellEnd"/>
      <w:r w:rsidRPr="0035011E">
        <w:rPr>
          <w:lang w:val="sk-SK"/>
        </w:rPr>
        <w:t xml:space="preserve"> </w:t>
      </w:r>
      <w:proofErr w:type="spellStart"/>
      <w:r w:rsidRPr="0035011E">
        <w:rPr>
          <w:lang w:val="sk-SK"/>
        </w:rPr>
        <w:t>Inc</w:t>
      </w:r>
      <w:proofErr w:type="spellEnd"/>
      <w:r w:rsidRPr="0035011E">
        <w:rPr>
          <w:lang w:val="sk-SK"/>
        </w:rPr>
        <w:t xml:space="preserve">. [rok publikácie 2024]; výrok: </w:t>
      </w:r>
      <w:r w:rsidRPr="0035011E">
        <w:rPr>
          <w:i/>
          <w:lang w:val="sk-SK"/>
        </w:rPr>
        <w:t>Článok 9 ods. 7 smernice Európskeho parlamentu a Rady 2004/48/ES z 29. apríla 2004 o vymožiteľnosti práv duševného vlastníctva sa má vykladať v tom zmysle, že: nebráni vnútroštátnej právnej úprave, ktorá stanovuje mechanizmus náhrady akejkoľvek škody spôsobenej predbežným opatrením v zmysle tohto ustanovenia založený na režime objektívnej zodpovednosti navrhovateľa týchto opatrení, v rámci ktorého je súd oprávnený prispôsobiť výšku náhrady škody tak, že zohľadní okolnosti prejednávanej veci, vrátane prípadnej účasti odporcu na vzniku škody.</w:t>
      </w:r>
    </w:p>
    <w:p w:rsidR="0035011E" w:rsidRDefault="0035011E" w:rsidP="0035011E">
      <w:pPr>
        <w:pStyle w:val="Odsekzoznamu"/>
        <w:numPr>
          <w:ilvl w:val="0"/>
          <w:numId w:val="5"/>
        </w:numPr>
        <w:jc w:val="both"/>
        <w:rPr>
          <w:i/>
          <w:lang w:val="sk-SK"/>
        </w:rPr>
      </w:pPr>
      <w:r w:rsidRPr="0035011E">
        <w:rPr>
          <w:lang w:val="sk-SK"/>
        </w:rPr>
        <w:t xml:space="preserve">rozsudok Súdneho dvora Európskej únie C‑666/18 IT </w:t>
      </w:r>
      <w:proofErr w:type="spellStart"/>
      <w:r w:rsidRPr="0035011E">
        <w:rPr>
          <w:lang w:val="sk-SK"/>
        </w:rPr>
        <w:t>Development</w:t>
      </w:r>
      <w:proofErr w:type="spellEnd"/>
      <w:r w:rsidRPr="0035011E">
        <w:rPr>
          <w:lang w:val="sk-SK"/>
        </w:rPr>
        <w:t xml:space="preserve"> SAS proti </w:t>
      </w:r>
      <w:proofErr w:type="spellStart"/>
      <w:r w:rsidRPr="0035011E">
        <w:rPr>
          <w:lang w:val="sk-SK"/>
        </w:rPr>
        <w:t>Free</w:t>
      </w:r>
      <w:proofErr w:type="spellEnd"/>
      <w:r w:rsidRPr="0035011E">
        <w:rPr>
          <w:lang w:val="sk-SK"/>
        </w:rPr>
        <w:t xml:space="preserve"> Mobile SAS, [rok publikácie 2019]; výrok:</w:t>
      </w:r>
      <w:r>
        <w:rPr>
          <w:lang w:val="sk-SK"/>
        </w:rPr>
        <w:t xml:space="preserve"> </w:t>
      </w:r>
      <w:r w:rsidRPr="0035011E">
        <w:rPr>
          <w:i/>
          <w:lang w:val="sk-SK"/>
        </w:rPr>
        <w:t xml:space="preserve">Smernica Európskeho parlamentu a Rady 2004/48/ES z 29. apríla 2004 o vymožiteľnosti práv duševného vlastníctva a smernica Európskeho parlamentu a Rady 2009/24/ES z 23. apríla 2009 o právnej </w:t>
      </w:r>
      <w:r w:rsidRPr="0035011E">
        <w:rPr>
          <w:i/>
          <w:lang w:val="sk-SK"/>
        </w:rPr>
        <w:lastRenderedPageBreak/>
        <w:t>ochrane počítačových programov sa majú vykladať v tom zmysle, že porušenie ustanovenia licenčnej zmluvy na počítačový program, ktoré sa vzťahuje na práva duševného vlastníctva nositeľa autorských práv k tomuto programu, spadá pod pojem „porušenie práv duševného vlastníctva“ v zmysle smernice 2004/48 a že v dôsledku toho uvedený nositeľ musí mať možnosť využiť záruky stanovené touto smernicou bez ohľadu na režim zodpovednosti uplatniteľný podľa vnútroštátneho práva.</w:t>
      </w:r>
    </w:p>
    <w:p w:rsidR="0035011E" w:rsidRDefault="0035011E" w:rsidP="0035011E">
      <w:pPr>
        <w:pStyle w:val="Odsekzoznamu"/>
        <w:numPr>
          <w:ilvl w:val="0"/>
          <w:numId w:val="5"/>
        </w:numPr>
        <w:jc w:val="both"/>
        <w:rPr>
          <w:i/>
          <w:lang w:val="sk-SK"/>
        </w:rPr>
      </w:pPr>
      <w:r w:rsidRPr="0035011E">
        <w:rPr>
          <w:lang w:val="sk-SK"/>
        </w:rPr>
        <w:t xml:space="preserve">rozsudok Súdneho dvora Európskej únie C‑697/23 HUK‑COBURG </w:t>
      </w:r>
      <w:proofErr w:type="spellStart"/>
      <w:r w:rsidRPr="0035011E">
        <w:rPr>
          <w:lang w:val="sk-SK"/>
        </w:rPr>
        <w:t>Haftplicht‑Unterstützungs‑Kasse</w:t>
      </w:r>
      <w:proofErr w:type="spellEnd"/>
      <w:r w:rsidRPr="0035011E">
        <w:rPr>
          <w:lang w:val="sk-SK"/>
        </w:rPr>
        <w:t xml:space="preserve"> </w:t>
      </w:r>
      <w:proofErr w:type="spellStart"/>
      <w:r w:rsidRPr="0035011E">
        <w:rPr>
          <w:lang w:val="sk-SK"/>
        </w:rPr>
        <w:t>kraftfahrender</w:t>
      </w:r>
      <w:proofErr w:type="spellEnd"/>
      <w:r w:rsidRPr="0035011E">
        <w:rPr>
          <w:lang w:val="sk-SK"/>
        </w:rPr>
        <w:t xml:space="preserve"> </w:t>
      </w:r>
      <w:proofErr w:type="spellStart"/>
      <w:r w:rsidRPr="0035011E">
        <w:rPr>
          <w:lang w:val="sk-SK"/>
        </w:rPr>
        <w:t>Beamter</w:t>
      </w:r>
      <w:proofErr w:type="spellEnd"/>
      <w:r w:rsidRPr="0035011E">
        <w:rPr>
          <w:lang w:val="sk-SK"/>
        </w:rPr>
        <w:t xml:space="preserve"> </w:t>
      </w:r>
      <w:proofErr w:type="spellStart"/>
      <w:r w:rsidRPr="0035011E">
        <w:rPr>
          <w:lang w:val="sk-SK"/>
        </w:rPr>
        <w:t>Deutschlands</w:t>
      </w:r>
      <w:proofErr w:type="spellEnd"/>
      <w:r w:rsidRPr="0035011E">
        <w:rPr>
          <w:lang w:val="sk-SK"/>
        </w:rPr>
        <w:t xml:space="preserve"> </w:t>
      </w:r>
      <w:proofErr w:type="spellStart"/>
      <w:r w:rsidRPr="0035011E">
        <w:rPr>
          <w:lang w:val="sk-SK"/>
        </w:rPr>
        <w:t>a.G</w:t>
      </w:r>
      <w:proofErr w:type="spellEnd"/>
      <w:r w:rsidRPr="0035011E">
        <w:rPr>
          <w:lang w:val="sk-SK"/>
        </w:rPr>
        <w:t xml:space="preserve">. in </w:t>
      </w:r>
      <w:proofErr w:type="spellStart"/>
      <w:r w:rsidRPr="0035011E">
        <w:rPr>
          <w:lang w:val="sk-SK"/>
        </w:rPr>
        <w:t>Coburg</w:t>
      </w:r>
      <w:proofErr w:type="spellEnd"/>
      <w:r w:rsidRPr="0035011E">
        <w:rPr>
          <w:lang w:val="sk-SK"/>
        </w:rPr>
        <w:t xml:space="preserve"> proti Check24 </w:t>
      </w:r>
      <w:proofErr w:type="spellStart"/>
      <w:r w:rsidRPr="0035011E">
        <w:rPr>
          <w:lang w:val="sk-SK"/>
        </w:rPr>
        <w:t>Vergleichsportal</w:t>
      </w:r>
      <w:proofErr w:type="spellEnd"/>
      <w:r w:rsidRPr="0035011E">
        <w:rPr>
          <w:lang w:val="sk-SK"/>
        </w:rPr>
        <w:t xml:space="preserve"> </w:t>
      </w:r>
      <w:proofErr w:type="spellStart"/>
      <w:r w:rsidRPr="0035011E">
        <w:rPr>
          <w:lang w:val="sk-SK"/>
        </w:rPr>
        <w:t>GmbH</w:t>
      </w:r>
      <w:proofErr w:type="spellEnd"/>
      <w:r w:rsidRPr="0035011E">
        <w:rPr>
          <w:lang w:val="sk-SK"/>
        </w:rPr>
        <w:t xml:space="preserve">, CHECK24 </w:t>
      </w:r>
      <w:proofErr w:type="spellStart"/>
      <w:r w:rsidRPr="0035011E">
        <w:rPr>
          <w:lang w:val="sk-SK"/>
        </w:rPr>
        <w:t>Vergleichsportal</w:t>
      </w:r>
      <w:proofErr w:type="spellEnd"/>
      <w:r w:rsidRPr="0035011E">
        <w:rPr>
          <w:lang w:val="sk-SK"/>
        </w:rPr>
        <w:t xml:space="preserve"> </w:t>
      </w:r>
      <w:proofErr w:type="spellStart"/>
      <w:r w:rsidRPr="0035011E">
        <w:rPr>
          <w:lang w:val="sk-SK"/>
        </w:rPr>
        <w:t>für</w:t>
      </w:r>
      <w:proofErr w:type="spellEnd"/>
      <w:r w:rsidRPr="0035011E">
        <w:rPr>
          <w:lang w:val="sk-SK"/>
        </w:rPr>
        <w:t xml:space="preserve"> </w:t>
      </w:r>
      <w:proofErr w:type="spellStart"/>
      <w:r w:rsidRPr="0035011E">
        <w:rPr>
          <w:lang w:val="sk-SK"/>
        </w:rPr>
        <w:t>Kfz‑Versicherungen</w:t>
      </w:r>
      <w:proofErr w:type="spellEnd"/>
      <w:r w:rsidRPr="0035011E">
        <w:rPr>
          <w:lang w:val="sk-SK"/>
        </w:rPr>
        <w:t xml:space="preserve"> </w:t>
      </w:r>
      <w:proofErr w:type="spellStart"/>
      <w:r w:rsidRPr="0035011E">
        <w:rPr>
          <w:lang w:val="sk-SK"/>
        </w:rPr>
        <w:t>GmbH</w:t>
      </w:r>
      <w:proofErr w:type="spellEnd"/>
      <w:r w:rsidRPr="0035011E">
        <w:rPr>
          <w:lang w:val="sk-SK"/>
        </w:rPr>
        <w:t xml:space="preserve">, CHECK24 </w:t>
      </w:r>
      <w:proofErr w:type="spellStart"/>
      <w:r w:rsidRPr="0035011E">
        <w:rPr>
          <w:lang w:val="sk-SK"/>
        </w:rPr>
        <w:t>Vergleichsportal</w:t>
      </w:r>
      <w:proofErr w:type="spellEnd"/>
      <w:r w:rsidRPr="0035011E">
        <w:rPr>
          <w:lang w:val="sk-SK"/>
        </w:rPr>
        <w:t xml:space="preserve"> </w:t>
      </w:r>
      <w:proofErr w:type="spellStart"/>
      <w:r w:rsidRPr="0035011E">
        <w:rPr>
          <w:lang w:val="sk-SK"/>
        </w:rPr>
        <w:t>für</w:t>
      </w:r>
      <w:proofErr w:type="spellEnd"/>
      <w:r w:rsidRPr="0035011E">
        <w:rPr>
          <w:lang w:val="sk-SK"/>
        </w:rPr>
        <w:t xml:space="preserve"> </w:t>
      </w:r>
      <w:proofErr w:type="spellStart"/>
      <w:r w:rsidRPr="0035011E">
        <w:rPr>
          <w:lang w:val="sk-SK"/>
        </w:rPr>
        <w:t>Sachversicherungen</w:t>
      </w:r>
      <w:proofErr w:type="spellEnd"/>
      <w:r w:rsidRPr="0035011E">
        <w:rPr>
          <w:lang w:val="sk-SK"/>
        </w:rPr>
        <w:t xml:space="preserve"> </w:t>
      </w:r>
      <w:proofErr w:type="spellStart"/>
      <w:r w:rsidRPr="0035011E">
        <w:rPr>
          <w:lang w:val="sk-SK"/>
        </w:rPr>
        <w:t>GmbH</w:t>
      </w:r>
      <w:proofErr w:type="spellEnd"/>
      <w:r w:rsidRPr="0035011E">
        <w:rPr>
          <w:lang w:val="sk-SK"/>
        </w:rPr>
        <w:t xml:space="preserve">, CHECK24 </w:t>
      </w:r>
      <w:proofErr w:type="spellStart"/>
      <w:r w:rsidRPr="0035011E">
        <w:rPr>
          <w:lang w:val="sk-SK"/>
        </w:rPr>
        <w:t>Vergleichsportal</w:t>
      </w:r>
      <w:proofErr w:type="spellEnd"/>
      <w:r w:rsidRPr="0035011E">
        <w:rPr>
          <w:lang w:val="sk-SK"/>
        </w:rPr>
        <w:t xml:space="preserve"> </w:t>
      </w:r>
      <w:proofErr w:type="spellStart"/>
      <w:r w:rsidRPr="0035011E">
        <w:rPr>
          <w:lang w:val="sk-SK"/>
        </w:rPr>
        <w:t>für</w:t>
      </w:r>
      <w:proofErr w:type="spellEnd"/>
      <w:r w:rsidRPr="0035011E">
        <w:rPr>
          <w:lang w:val="sk-SK"/>
        </w:rPr>
        <w:t xml:space="preserve"> </w:t>
      </w:r>
      <w:proofErr w:type="spellStart"/>
      <w:r w:rsidRPr="0035011E">
        <w:rPr>
          <w:lang w:val="sk-SK"/>
        </w:rPr>
        <w:t>Krankenversicherungen</w:t>
      </w:r>
      <w:proofErr w:type="spellEnd"/>
      <w:r w:rsidRPr="0035011E">
        <w:rPr>
          <w:lang w:val="sk-SK"/>
        </w:rPr>
        <w:t xml:space="preserve"> </w:t>
      </w:r>
      <w:proofErr w:type="spellStart"/>
      <w:r w:rsidRPr="0035011E">
        <w:rPr>
          <w:lang w:val="sk-SK"/>
        </w:rPr>
        <w:t>GmbH</w:t>
      </w:r>
      <w:proofErr w:type="spellEnd"/>
      <w:r w:rsidRPr="0035011E">
        <w:rPr>
          <w:lang w:val="sk-SK"/>
        </w:rPr>
        <w:t xml:space="preserve">, CHECK24 </w:t>
      </w:r>
      <w:proofErr w:type="spellStart"/>
      <w:r w:rsidRPr="0035011E">
        <w:rPr>
          <w:lang w:val="sk-SK"/>
        </w:rPr>
        <w:t>Vergleichsportal</w:t>
      </w:r>
      <w:proofErr w:type="spellEnd"/>
      <w:r w:rsidRPr="0035011E">
        <w:rPr>
          <w:lang w:val="sk-SK"/>
        </w:rPr>
        <w:t xml:space="preserve"> </w:t>
      </w:r>
      <w:proofErr w:type="spellStart"/>
      <w:r w:rsidRPr="0035011E">
        <w:rPr>
          <w:lang w:val="sk-SK"/>
        </w:rPr>
        <w:t>für</w:t>
      </w:r>
      <w:proofErr w:type="spellEnd"/>
      <w:r w:rsidRPr="0035011E">
        <w:rPr>
          <w:lang w:val="sk-SK"/>
        </w:rPr>
        <w:t xml:space="preserve"> </w:t>
      </w:r>
      <w:proofErr w:type="spellStart"/>
      <w:r w:rsidRPr="0035011E">
        <w:rPr>
          <w:lang w:val="sk-SK"/>
        </w:rPr>
        <w:t>Vorsorgeversicherungen</w:t>
      </w:r>
      <w:proofErr w:type="spellEnd"/>
      <w:r w:rsidRPr="0035011E">
        <w:rPr>
          <w:lang w:val="sk-SK"/>
        </w:rPr>
        <w:t xml:space="preserve"> </w:t>
      </w:r>
      <w:proofErr w:type="spellStart"/>
      <w:r w:rsidRPr="0035011E">
        <w:rPr>
          <w:lang w:val="sk-SK"/>
        </w:rPr>
        <w:t>GmbH</w:t>
      </w:r>
      <w:proofErr w:type="spellEnd"/>
      <w:r w:rsidRPr="0035011E">
        <w:rPr>
          <w:lang w:val="sk-SK"/>
        </w:rPr>
        <w:t xml:space="preserve">, CHECK24 </w:t>
      </w:r>
      <w:proofErr w:type="spellStart"/>
      <w:r w:rsidRPr="0035011E">
        <w:rPr>
          <w:lang w:val="sk-SK"/>
        </w:rPr>
        <w:t>Vergleichsportal</w:t>
      </w:r>
      <w:proofErr w:type="spellEnd"/>
      <w:r w:rsidRPr="0035011E">
        <w:rPr>
          <w:lang w:val="sk-SK"/>
        </w:rPr>
        <w:t xml:space="preserve"> </w:t>
      </w:r>
      <w:proofErr w:type="spellStart"/>
      <w:r w:rsidRPr="0035011E">
        <w:rPr>
          <w:lang w:val="sk-SK"/>
        </w:rPr>
        <w:t>für</w:t>
      </w:r>
      <w:proofErr w:type="spellEnd"/>
      <w:r w:rsidRPr="0035011E">
        <w:rPr>
          <w:lang w:val="sk-SK"/>
        </w:rPr>
        <w:t xml:space="preserve"> </w:t>
      </w:r>
      <w:proofErr w:type="spellStart"/>
      <w:r w:rsidRPr="0035011E">
        <w:rPr>
          <w:lang w:val="sk-SK"/>
        </w:rPr>
        <w:t>Versicherungsprodukte</w:t>
      </w:r>
      <w:proofErr w:type="spellEnd"/>
      <w:r w:rsidRPr="0035011E">
        <w:rPr>
          <w:lang w:val="sk-SK"/>
        </w:rPr>
        <w:t xml:space="preserve"> </w:t>
      </w:r>
      <w:proofErr w:type="spellStart"/>
      <w:r w:rsidRPr="0035011E">
        <w:rPr>
          <w:lang w:val="sk-SK"/>
        </w:rPr>
        <w:t>GmbH</w:t>
      </w:r>
      <w:proofErr w:type="spellEnd"/>
      <w:r w:rsidRPr="0035011E">
        <w:rPr>
          <w:lang w:val="sk-SK"/>
        </w:rPr>
        <w:t xml:space="preserve">, [rok publikácie 2015]; výrok: </w:t>
      </w:r>
      <w:r w:rsidRPr="0035011E">
        <w:rPr>
          <w:i/>
          <w:lang w:val="sk-SK"/>
        </w:rPr>
        <w:t>Článok 2 písm. c) smernice Európskeho parlamentu a Rady 2006/114/ES z 12. decembra 2006 o klamlivej a porovnávacej reklame sa má vykladať v tom zmysle, že: pod pojem „porovnávacia reklama“ uvedený v tomto ustanovení nespadá služba porovnávania tovarov alebo služieb online, poskytovaná podnikom, ktorý nie je „súťažiteľom“ v zmysle uvedeného ustanovenia, teda ktorý sám neponúka tovary alebo služby, ktoré porovnáva, a ktorý v dôsledku toho pôsobí na trhu odlišných tovarov alebo služieb. To isté platí, ak tento podnik koná ako sprostredkovateľ a umožňuje spotrebiteľom uzatvárať zmluvy s podnikmi, ktoré ponúkajú dotknuté tovary alebo služby, bez toho, aby sám pôsobil na trhu s týmito tovarmi alebo s týmito službami.</w:t>
      </w:r>
    </w:p>
    <w:p w:rsidR="0035011E" w:rsidRPr="00EE2E0D" w:rsidRDefault="0035011E" w:rsidP="00EE2E0D">
      <w:pPr>
        <w:pStyle w:val="Odsekzoznamu"/>
        <w:numPr>
          <w:ilvl w:val="0"/>
          <w:numId w:val="5"/>
        </w:numPr>
        <w:jc w:val="both"/>
        <w:rPr>
          <w:i/>
          <w:lang w:val="sk-SK"/>
        </w:rPr>
      </w:pPr>
      <w:r w:rsidRPr="00EE2E0D">
        <w:rPr>
          <w:lang w:val="sk-SK"/>
        </w:rPr>
        <w:t xml:space="preserve">rozsudok Súdneho dvora Európskej únie C‑52/13 </w:t>
      </w:r>
      <w:proofErr w:type="spellStart"/>
      <w:r w:rsidRPr="00EE2E0D">
        <w:rPr>
          <w:lang w:val="sk-SK"/>
        </w:rPr>
        <w:t>Posteshop</w:t>
      </w:r>
      <w:proofErr w:type="spellEnd"/>
      <w:r w:rsidRPr="00EE2E0D">
        <w:rPr>
          <w:lang w:val="sk-SK"/>
        </w:rPr>
        <w:t xml:space="preserve"> </w:t>
      </w:r>
      <w:proofErr w:type="spellStart"/>
      <w:r w:rsidRPr="00EE2E0D">
        <w:rPr>
          <w:lang w:val="sk-SK"/>
        </w:rPr>
        <w:t>SpA</w:t>
      </w:r>
      <w:proofErr w:type="spellEnd"/>
      <w:r w:rsidRPr="00EE2E0D">
        <w:rPr>
          <w:lang w:val="sk-SK"/>
        </w:rPr>
        <w:t xml:space="preserve"> – </w:t>
      </w:r>
      <w:proofErr w:type="spellStart"/>
      <w:r w:rsidRPr="00EE2E0D">
        <w:rPr>
          <w:lang w:val="sk-SK"/>
        </w:rPr>
        <w:t>Divisione</w:t>
      </w:r>
      <w:proofErr w:type="spellEnd"/>
      <w:r w:rsidRPr="00EE2E0D">
        <w:rPr>
          <w:lang w:val="sk-SK"/>
        </w:rPr>
        <w:t xml:space="preserve"> </w:t>
      </w:r>
      <w:proofErr w:type="spellStart"/>
      <w:r w:rsidRPr="00EE2E0D">
        <w:rPr>
          <w:lang w:val="sk-SK"/>
        </w:rPr>
        <w:t>Franchising</w:t>
      </w:r>
      <w:proofErr w:type="spellEnd"/>
      <w:r w:rsidRPr="00EE2E0D">
        <w:rPr>
          <w:lang w:val="sk-SK"/>
        </w:rPr>
        <w:t xml:space="preserve"> </w:t>
      </w:r>
      <w:proofErr w:type="spellStart"/>
      <w:r w:rsidRPr="00EE2E0D">
        <w:rPr>
          <w:lang w:val="sk-SK"/>
        </w:rPr>
        <w:t>Kipoint</w:t>
      </w:r>
      <w:proofErr w:type="spellEnd"/>
      <w:r w:rsidRPr="00EE2E0D">
        <w:rPr>
          <w:lang w:val="sk-SK"/>
        </w:rPr>
        <w:t xml:space="preserve"> proti </w:t>
      </w:r>
      <w:proofErr w:type="spellStart"/>
      <w:r w:rsidRPr="00EE2E0D">
        <w:rPr>
          <w:lang w:val="sk-SK"/>
        </w:rPr>
        <w:t>Autorità</w:t>
      </w:r>
      <w:proofErr w:type="spellEnd"/>
      <w:r w:rsidRPr="00EE2E0D">
        <w:rPr>
          <w:lang w:val="sk-SK"/>
        </w:rPr>
        <w:t xml:space="preserve"> </w:t>
      </w:r>
      <w:proofErr w:type="spellStart"/>
      <w:r w:rsidRPr="00EE2E0D">
        <w:rPr>
          <w:lang w:val="sk-SK"/>
        </w:rPr>
        <w:t>Garante</w:t>
      </w:r>
      <w:proofErr w:type="spellEnd"/>
      <w:r w:rsidRPr="00EE2E0D">
        <w:rPr>
          <w:lang w:val="sk-SK"/>
        </w:rPr>
        <w:t xml:space="preserve"> </w:t>
      </w:r>
      <w:proofErr w:type="spellStart"/>
      <w:r w:rsidRPr="00EE2E0D">
        <w:rPr>
          <w:lang w:val="sk-SK"/>
        </w:rPr>
        <w:t>della</w:t>
      </w:r>
      <w:proofErr w:type="spellEnd"/>
      <w:r w:rsidRPr="00EE2E0D">
        <w:rPr>
          <w:lang w:val="sk-SK"/>
        </w:rPr>
        <w:t xml:space="preserve"> </w:t>
      </w:r>
      <w:proofErr w:type="spellStart"/>
      <w:r w:rsidRPr="00EE2E0D">
        <w:rPr>
          <w:lang w:val="sk-SK"/>
        </w:rPr>
        <w:t>Concorrenza</w:t>
      </w:r>
      <w:proofErr w:type="spellEnd"/>
      <w:r w:rsidRPr="00EE2E0D">
        <w:rPr>
          <w:lang w:val="sk-SK"/>
        </w:rPr>
        <w:t xml:space="preserve"> e del </w:t>
      </w:r>
      <w:proofErr w:type="spellStart"/>
      <w:r w:rsidRPr="00EE2E0D">
        <w:rPr>
          <w:lang w:val="sk-SK"/>
        </w:rPr>
        <w:t>Mercato</w:t>
      </w:r>
      <w:proofErr w:type="spellEnd"/>
      <w:r w:rsidRPr="00EE2E0D">
        <w:rPr>
          <w:lang w:val="sk-SK"/>
        </w:rPr>
        <w:t xml:space="preserve">, </w:t>
      </w:r>
      <w:proofErr w:type="spellStart"/>
      <w:r w:rsidRPr="00EE2E0D">
        <w:rPr>
          <w:lang w:val="sk-SK"/>
        </w:rPr>
        <w:t>Presidenza</w:t>
      </w:r>
      <w:proofErr w:type="spellEnd"/>
      <w:r w:rsidRPr="00EE2E0D">
        <w:rPr>
          <w:lang w:val="sk-SK"/>
        </w:rPr>
        <w:t xml:space="preserve"> del </w:t>
      </w:r>
      <w:proofErr w:type="spellStart"/>
      <w:r w:rsidRPr="00EE2E0D">
        <w:rPr>
          <w:lang w:val="sk-SK"/>
        </w:rPr>
        <w:t>Consiglio</w:t>
      </w:r>
      <w:proofErr w:type="spellEnd"/>
      <w:r w:rsidRPr="00EE2E0D">
        <w:rPr>
          <w:lang w:val="sk-SK"/>
        </w:rPr>
        <w:t xml:space="preserve"> </w:t>
      </w:r>
      <w:proofErr w:type="spellStart"/>
      <w:r w:rsidRPr="00EE2E0D">
        <w:rPr>
          <w:lang w:val="sk-SK"/>
        </w:rPr>
        <w:t>dei</w:t>
      </w:r>
      <w:proofErr w:type="spellEnd"/>
      <w:r w:rsidRPr="00EE2E0D">
        <w:rPr>
          <w:lang w:val="sk-SK"/>
        </w:rPr>
        <w:t xml:space="preserve"> Ministri, [rok publikácie 2014]; výrok:</w:t>
      </w:r>
      <w:r w:rsidRPr="0035011E">
        <w:t xml:space="preserve"> </w:t>
      </w:r>
      <w:r w:rsidRPr="00EE2E0D">
        <w:rPr>
          <w:i/>
          <w:lang w:val="sk-SK"/>
        </w:rPr>
        <w:t>Smernica Európskeho parlamentu a Rady 2006/114/ES z 12. decembra 2006 o klamlivej a porovnávacej reklame sa má vykladať v tom zmysle, že pokiaľ ide o ochranu obchodníkov, týka sa klamlivej reklamy a nepovolenej porovnávacej reklamy ako dvoch samostatných protiprávnych konaní a že na účely zákazu a sankcionovania klamlivej reklamy nie je potrebné, aby takáto reklama predstavovala aj nepovolenú porovnávaciu reklamu.</w:t>
      </w:r>
    </w:p>
    <w:p w:rsidR="0068317A" w:rsidRPr="00EE2E0D" w:rsidRDefault="0068317A" w:rsidP="00C50B27">
      <w:pPr>
        <w:numPr>
          <w:ilvl w:val="0"/>
          <w:numId w:val="5"/>
        </w:numPr>
        <w:jc w:val="both"/>
        <w:rPr>
          <w:i/>
          <w:lang w:val="sk-SK"/>
        </w:rPr>
      </w:pPr>
      <w:r w:rsidRPr="00C50B27">
        <w:rPr>
          <w:lang w:val="sk-SK"/>
        </w:rPr>
        <w:t xml:space="preserve">rozsudok Súdneho dvora Európskej únie  C-430/17  </w:t>
      </w:r>
      <w:proofErr w:type="spellStart"/>
      <w:r w:rsidRPr="00C50B27">
        <w:rPr>
          <w:lang w:val="sk-SK"/>
        </w:rPr>
        <w:t>Walbusch</w:t>
      </w:r>
      <w:proofErr w:type="spellEnd"/>
      <w:r w:rsidRPr="00C50B27">
        <w:rPr>
          <w:lang w:val="sk-SK"/>
        </w:rPr>
        <w:t xml:space="preserve"> </w:t>
      </w:r>
      <w:proofErr w:type="spellStart"/>
      <w:r w:rsidRPr="00C50B27">
        <w:rPr>
          <w:lang w:val="sk-SK"/>
        </w:rPr>
        <w:t>Walter</w:t>
      </w:r>
      <w:proofErr w:type="spellEnd"/>
      <w:r w:rsidRPr="00C50B27">
        <w:rPr>
          <w:lang w:val="sk-SK"/>
        </w:rPr>
        <w:t xml:space="preserve"> </w:t>
      </w:r>
      <w:proofErr w:type="spellStart"/>
      <w:r w:rsidRPr="00C50B27">
        <w:rPr>
          <w:lang w:val="sk-SK"/>
        </w:rPr>
        <w:t>Busch</w:t>
      </w:r>
      <w:proofErr w:type="spellEnd"/>
      <w:r w:rsidRPr="00C50B27">
        <w:rPr>
          <w:lang w:val="sk-SK"/>
        </w:rPr>
        <w:t xml:space="preserve"> </w:t>
      </w:r>
      <w:proofErr w:type="spellStart"/>
      <w:r w:rsidRPr="00C50B27">
        <w:rPr>
          <w:lang w:val="sk-SK"/>
        </w:rPr>
        <w:t>GmbH</w:t>
      </w:r>
      <w:proofErr w:type="spellEnd"/>
      <w:r w:rsidRPr="00C50B27">
        <w:rPr>
          <w:lang w:val="sk-SK"/>
        </w:rPr>
        <w:t xml:space="preserve"> &amp; Co. KG proti Zentrale </w:t>
      </w:r>
      <w:proofErr w:type="spellStart"/>
      <w:r w:rsidRPr="00C50B27">
        <w:rPr>
          <w:lang w:val="sk-SK"/>
        </w:rPr>
        <w:t>zur</w:t>
      </w:r>
      <w:proofErr w:type="spellEnd"/>
      <w:r w:rsidRPr="00C50B27">
        <w:rPr>
          <w:lang w:val="sk-SK"/>
        </w:rPr>
        <w:t xml:space="preserve"> </w:t>
      </w:r>
      <w:proofErr w:type="spellStart"/>
      <w:r w:rsidRPr="00C50B27">
        <w:rPr>
          <w:lang w:val="sk-SK"/>
        </w:rPr>
        <w:t>Bekämpfung</w:t>
      </w:r>
      <w:proofErr w:type="spellEnd"/>
      <w:r w:rsidRPr="00C50B27">
        <w:rPr>
          <w:lang w:val="sk-SK"/>
        </w:rPr>
        <w:t xml:space="preserve"> </w:t>
      </w:r>
      <w:proofErr w:type="spellStart"/>
      <w:r w:rsidRPr="00C50B27">
        <w:rPr>
          <w:lang w:val="sk-SK"/>
        </w:rPr>
        <w:t>unlauteren</w:t>
      </w:r>
      <w:proofErr w:type="spellEnd"/>
      <w:r w:rsidRPr="00C50B27">
        <w:rPr>
          <w:lang w:val="sk-SK"/>
        </w:rPr>
        <w:t xml:space="preserve"> </w:t>
      </w:r>
      <w:proofErr w:type="spellStart"/>
      <w:r w:rsidRPr="00C50B27">
        <w:rPr>
          <w:lang w:val="sk-SK"/>
        </w:rPr>
        <w:t>Wettbewerbs</w:t>
      </w:r>
      <w:proofErr w:type="spellEnd"/>
      <w:r w:rsidRPr="00C50B27">
        <w:rPr>
          <w:lang w:val="sk-SK"/>
        </w:rPr>
        <w:t xml:space="preserve"> Frankfurt </w:t>
      </w:r>
      <w:proofErr w:type="spellStart"/>
      <w:r w:rsidRPr="00C50B27">
        <w:rPr>
          <w:lang w:val="sk-SK"/>
        </w:rPr>
        <w:t>am</w:t>
      </w:r>
      <w:proofErr w:type="spellEnd"/>
      <w:r w:rsidRPr="00C50B27">
        <w:rPr>
          <w:lang w:val="sk-SK"/>
        </w:rPr>
        <w:t xml:space="preserve"> </w:t>
      </w:r>
      <w:proofErr w:type="spellStart"/>
      <w:r w:rsidRPr="00C50B27">
        <w:rPr>
          <w:lang w:val="sk-SK"/>
        </w:rPr>
        <w:t>Main</w:t>
      </w:r>
      <w:proofErr w:type="spellEnd"/>
      <w:r w:rsidRPr="00C50B27">
        <w:rPr>
          <w:lang w:val="sk-SK"/>
        </w:rPr>
        <w:t xml:space="preserve"> </w:t>
      </w:r>
      <w:proofErr w:type="spellStart"/>
      <w:r w:rsidRPr="00C50B27">
        <w:rPr>
          <w:lang w:val="sk-SK"/>
        </w:rPr>
        <w:t>eV</w:t>
      </w:r>
      <w:proofErr w:type="spellEnd"/>
      <w:r w:rsidR="00C50B27">
        <w:rPr>
          <w:lang w:val="sk-SK"/>
        </w:rPr>
        <w:t xml:space="preserve"> </w:t>
      </w:r>
      <w:r w:rsidR="00C50B27" w:rsidRPr="0068317A">
        <w:rPr>
          <w:lang w:val="sk-SK"/>
        </w:rPr>
        <w:t>[rok publikácie 20</w:t>
      </w:r>
      <w:r w:rsidR="00C50B27">
        <w:rPr>
          <w:lang w:val="sk-SK"/>
        </w:rPr>
        <w:t>18]; výrok</w:t>
      </w:r>
      <w:r w:rsidRPr="00C50B27">
        <w:rPr>
          <w:lang w:val="sk-SK"/>
        </w:rPr>
        <w:t>:</w:t>
      </w:r>
      <w:r w:rsidR="00C50B27">
        <w:rPr>
          <w:lang w:val="sk-SK"/>
        </w:rPr>
        <w:t xml:space="preserve"> </w:t>
      </w:r>
      <w:r w:rsidRPr="00EE2E0D">
        <w:rPr>
          <w:i/>
          <w:lang w:val="sk-SK"/>
        </w:rPr>
        <w:t xml:space="preserve">Posúdenie toho, či v konkrétnom prípade prostriedok komunikácie poskytuje obmedzený priestor a čas na zobrazenie informácií v zmysle článku 8 ods. 4 smernice Európskeho parlamentu a Rady 2011/83/EÚ z 25. októbra 2011 o právach spotrebiteľov, ktorou sa mení a dopĺňa smernica Rady 93/13/EHS a smernica Európskeho parlamentu a Rady 1999/44/ES a ktorou sa zrušuje smernica Rady 85/577/EHS a smernica Európskeho parlamentu a Rady 97/7/ES, sa musí vykonať tak, že sa zohľadnia všetky technické vlastnosti obchodnej komunikácie obchodníka. V tejto súvislosti prináleží vnútroštátnemu súdu preveriť, či vzhľadom na priestor a čas, ktorý zaberá predmetná komunikácia, a na minimálnu veľkosť typografických znakov vhodnú pre priemerného spotrebiteľa, na ktorého je táto komunikácia zameraná, mohli byť v rámci uvedenej komunikácie objektívne uvedené všetky informácie vymenované v článku 6 ods. 1 tejto smernice. Článok 6 ods. 1 písm. h) a článok 8 ods. 4 smernice 2011/83 sa musia vykladať v tom zmysle, že v prípade, že sa zmluva uzatvorí pomocou prostriedku komunikácie na diaľku, ktorý poskytuje </w:t>
      </w:r>
      <w:r w:rsidRPr="00EE2E0D">
        <w:rPr>
          <w:i/>
          <w:lang w:val="sk-SK"/>
        </w:rPr>
        <w:lastRenderedPageBreak/>
        <w:t>obmedzený priestor a čas na zobrazenie informácií, a ak existuje právo na odstúpenie od zmluvy, obchodník je povinný spotrebiteľovi v rámci predmetného prostriedku pred uzatvorením zmluvy poskytnúť informáciu o podmienkach, lehote a postupoch na uplatnenie tohto práva. V takom prípade tento obchodník musí poskytnúť spotrebiteľovi vzorový formulár na odstúpenie od zmluvy uvedený v časti B prílohy I tejto smernice v jasnom a zrozumiteľnom jazyku prostredníctvom iného zdroja.</w:t>
      </w:r>
    </w:p>
    <w:p w:rsidR="0068317A" w:rsidRPr="003476C8" w:rsidRDefault="0068317A" w:rsidP="0068317A">
      <w:pPr>
        <w:numPr>
          <w:ilvl w:val="0"/>
          <w:numId w:val="5"/>
        </w:numPr>
        <w:jc w:val="both"/>
        <w:rPr>
          <w:i/>
          <w:lang w:val="sk-SK"/>
        </w:rPr>
      </w:pPr>
      <w:r w:rsidRPr="0035011E">
        <w:rPr>
          <w:lang w:val="sk-SK"/>
        </w:rPr>
        <w:t xml:space="preserve">rozsudok Súdneho dvora Európskej únie zo 14. mája 2020, C-266/19 EIS </w:t>
      </w:r>
      <w:proofErr w:type="spellStart"/>
      <w:r w:rsidRPr="0035011E">
        <w:rPr>
          <w:lang w:val="sk-SK"/>
        </w:rPr>
        <w:t>GmbH</w:t>
      </w:r>
      <w:proofErr w:type="spellEnd"/>
      <w:r w:rsidRPr="0035011E">
        <w:rPr>
          <w:lang w:val="sk-SK"/>
        </w:rPr>
        <w:t xml:space="preserve"> proti TO</w:t>
      </w:r>
      <w:r w:rsidR="00B01B0F">
        <w:rPr>
          <w:lang w:val="sk-SK"/>
        </w:rPr>
        <w:t xml:space="preserve"> </w:t>
      </w:r>
      <w:r w:rsidR="00B01B0F" w:rsidRPr="0068317A">
        <w:rPr>
          <w:lang w:val="sk-SK"/>
        </w:rPr>
        <w:t>[rok publikácie 20</w:t>
      </w:r>
      <w:r w:rsidR="00B01B0F">
        <w:rPr>
          <w:lang w:val="sk-SK"/>
        </w:rPr>
        <w:t>19]; výrok</w:t>
      </w:r>
      <w:r w:rsidR="00B01B0F" w:rsidRPr="00C50B27">
        <w:rPr>
          <w:lang w:val="sk-SK"/>
        </w:rPr>
        <w:t>:</w:t>
      </w:r>
      <w:r w:rsidR="00B01B0F">
        <w:rPr>
          <w:lang w:val="sk-SK"/>
        </w:rPr>
        <w:t xml:space="preserve"> </w:t>
      </w:r>
      <w:r>
        <w:rPr>
          <w:lang w:val="sk-SK"/>
        </w:rPr>
        <w:t xml:space="preserve"> </w:t>
      </w:r>
      <w:r w:rsidRPr="003476C8">
        <w:rPr>
          <w:i/>
          <w:lang w:val="sk-SK"/>
        </w:rPr>
        <w:t>Článok 6 ods. 1 písm. c) smernice Európskeho parlamentu a Rady 2011/83/EÚ z 25. októbra 2011 o právach spotrebiteľov, ktorou sa mení a dopĺňa smernica Rady 93/13/EHS a smernica Európskeho parlamentu a Rady 1999/44/ES a ktorou sa zrušuje smernica Rady 85/577/EHS a smernica Európskeho parlamentu a Rady 97/7/ES sa má vykladať v tom zmysle, že v situácii, keď sa telefónne číslo obchodníka zobrazuje na jeho internetovej stránke takým spôsobom, že z pohľadu priemerného spotrebiteľa, teda spotrebiteľa, ktorý je bežne informovaný a primerane pozorný a obozretný, naznačuje, že tento obchodník používa toto číslo na svoj kontakt so spotrebiteľmi, treba vychádzať z toho, že uvedené číslo je „k dispozícii“ v zmysle tohto ustanovenia. V takom prípade sa má článok 6 ods. 1 písm. c) a h), ako aj článok 6 ods. 4 tejto smernice v spojení s bodom A jej prílohy I vykladať v tom zmysle, že obchodník, ktorý poskytne spotrebiteľovi predtým, ako sa zmluva uzavretá na diaľku alebo mimo prevádzkových priestorov stane pre neho záväznou, informácie o postupe uplatnenia práva na odstúpenie od zmluvy, pričom na tieto účely použije vzorové pokyny nachádzajúce sa v uvedenom bode A prílohy I, je povinný uviesť to isté telefónne číslo v týchto pokynoch tak, aby tomuto spotrebiteľovi umožnil oznámenie jeho prípadného rozhodnutia uplatniť toto právo prostredníctvom tohto telefónneho čísla.</w:t>
      </w:r>
    </w:p>
    <w:p w:rsidR="0068317A" w:rsidRPr="009D7218" w:rsidRDefault="0068317A" w:rsidP="009D7218">
      <w:pPr>
        <w:numPr>
          <w:ilvl w:val="0"/>
          <w:numId w:val="5"/>
        </w:numPr>
        <w:jc w:val="both"/>
        <w:rPr>
          <w:i/>
          <w:lang w:val="sk-SK"/>
        </w:rPr>
      </w:pPr>
      <w:r w:rsidRPr="009D7218">
        <w:rPr>
          <w:lang w:val="sk-SK"/>
        </w:rPr>
        <w:t xml:space="preserve">rozsudok Súdneho dvora Európskej únie C-649/17 </w:t>
      </w:r>
      <w:proofErr w:type="spellStart"/>
      <w:r w:rsidRPr="009D7218">
        <w:rPr>
          <w:lang w:val="sk-SK"/>
        </w:rPr>
        <w:t>Bundesverband</w:t>
      </w:r>
      <w:proofErr w:type="spellEnd"/>
      <w:r w:rsidRPr="009D7218">
        <w:rPr>
          <w:lang w:val="sk-SK"/>
        </w:rPr>
        <w:t xml:space="preserve"> der </w:t>
      </w:r>
      <w:proofErr w:type="spellStart"/>
      <w:r w:rsidRPr="009D7218">
        <w:rPr>
          <w:lang w:val="sk-SK"/>
        </w:rPr>
        <w:t>Verbraucherzentralen</w:t>
      </w:r>
      <w:proofErr w:type="spellEnd"/>
      <w:r w:rsidRPr="009D7218">
        <w:rPr>
          <w:lang w:val="sk-SK"/>
        </w:rPr>
        <w:t xml:space="preserve"> </w:t>
      </w:r>
      <w:proofErr w:type="spellStart"/>
      <w:r w:rsidRPr="009D7218">
        <w:rPr>
          <w:lang w:val="sk-SK"/>
        </w:rPr>
        <w:t>und</w:t>
      </w:r>
      <w:proofErr w:type="spellEnd"/>
      <w:r w:rsidRPr="009D7218">
        <w:rPr>
          <w:lang w:val="sk-SK"/>
        </w:rPr>
        <w:t xml:space="preserve"> </w:t>
      </w:r>
      <w:proofErr w:type="spellStart"/>
      <w:r w:rsidRPr="009D7218">
        <w:rPr>
          <w:lang w:val="sk-SK"/>
        </w:rPr>
        <w:t>Verbraucherverbände</w:t>
      </w:r>
      <w:proofErr w:type="spellEnd"/>
      <w:r w:rsidRPr="009D7218">
        <w:rPr>
          <w:lang w:val="sk-SK"/>
        </w:rPr>
        <w:t xml:space="preserve"> – </w:t>
      </w:r>
      <w:proofErr w:type="spellStart"/>
      <w:r w:rsidRPr="009D7218">
        <w:rPr>
          <w:lang w:val="sk-SK"/>
        </w:rPr>
        <w:t>Verbraucherzentrale</w:t>
      </w:r>
      <w:proofErr w:type="spellEnd"/>
      <w:r w:rsidRPr="009D7218">
        <w:rPr>
          <w:lang w:val="sk-SK"/>
        </w:rPr>
        <w:t xml:space="preserve"> </w:t>
      </w:r>
      <w:proofErr w:type="spellStart"/>
      <w:r w:rsidRPr="009D7218">
        <w:rPr>
          <w:lang w:val="sk-SK"/>
        </w:rPr>
        <w:t>Bundesverband</w:t>
      </w:r>
      <w:proofErr w:type="spellEnd"/>
      <w:r w:rsidRPr="009D7218">
        <w:rPr>
          <w:lang w:val="sk-SK"/>
        </w:rPr>
        <w:t xml:space="preserve"> </w:t>
      </w:r>
      <w:proofErr w:type="spellStart"/>
      <w:r w:rsidRPr="009D7218">
        <w:rPr>
          <w:lang w:val="sk-SK"/>
        </w:rPr>
        <w:t>eV</w:t>
      </w:r>
      <w:proofErr w:type="spellEnd"/>
      <w:r w:rsidRPr="009D7218">
        <w:rPr>
          <w:lang w:val="sk-SK"/>
        </w:rPr>
        <w:t xml:space="preserve"> proti Amazon EU </w:t>
      </w:r>
      <w:proofErr w:type="spellStart"/>
      <w:r w:rsidRPr="009D7218">
        <w:rPr>
          <w:lang w:val="sk-SK"/>
        </w:rPr>
        <w:t>Sàrl</w:t>
      </w:r>
      <w:proofErr w:type="spellEnd"/>
      <w:r w:rsidR="003476C8">
        <w:rPr>
          <w:lang w:val="sk-SK"/>
        </w:rPr>
        <w:t xml:space="preserve"> </w:t>
      </w:r>
      <w:r w:rsidR="003476C8" w:rsidRPr="0068317A">
        <w:rPr>
          <w:lang w:val="sk-SK"/>
        </w:rPr>
        <w:t>[rok publikácie 20</w:t>
      </w:r>
      <w:r w:rsidR="003476C8">
        <w:rPr>
          <w:lang w:val="sk-SK"/>
        </w:rPr>
        <w:t>19]; výrok</w:t>
      </w:r>
      <w:r w:rsidR="003476C8" w:rsidRPr="00C50B27">
        <w:rPr>
          <w:lang w:val="sk-SK"/>
        </w:rPr>
        <w:t>:</w:t>
      </w:r>
      <w:r w:rsidR="003476C8">
        <w:rPr>
          <w:lang w:val="sk-SK"/>
        </w:rPr>
        <w:t xml:space="preserve"> </w:t>
      </w:r>
      <w:r w:rsidR="009D7218" w:rsidRPr="009D7218">
        <w:rPr>
          <w:lang w:val="sk-SK"/>
        </w:rPr>
        <w:t xml:space="preserve"> </w:t>
      </w:r>
      <w:r w:rsidRPr="009D7218">
        <w:rPr>
          <w:i/>
          <w:lang w:val="sk-SK"/>
        </w:rPr>
        <w:t>Článok 6 ods. 1 písm. c) smernice Európskeho parlamentu a Rady 2011/83/EÚ z 25. októbra 2011 o právach spotrebiteľov, ktorou sa mení a dopĺňa smernica Rady 93/13/EHS a smernica Európskeho parlamentu a Rady 1999/44/ES a ktorou sa zrušuje smernica Rady 85/577/EHS a smernica Európskeho parlamentu a Rady 97/7/ES, sa má vykladať v tom zmysle, že na jednej strane bráni takej vnútroštátnej právnej úprave, o akú ide vo veci samej, ktorá pred uzavretím zmluvy uzavretej na diaľku alebo mimo prevádzkových priestorov so spotrebiteľom, ktorá je uvedená v článku 2 bodoch 7 a 8 tejto smernice, ukladá obchodníkovi povinnosť za každých okolností poskytnúť svoje telefónne číslo. Na druhej strane z uvedeného ustanovenia nevyplýva povinnosť obchodníka zriadiť telefónnu či faxovú prípojku alebo vytvoriť novú e‑mailovú adresu na to, aby sa umožnilo spotrebiteľom nadviazať s ním kontakt, a povinnosť oznámiť telefónne číslo či číslo faxu alebo e‑mailovú adresu sa stanovuje len v prípadoch, keď tento obchodník už má zavedené takéto komunikačné prostriedky so spotrebiteľmi.</w:t>
      </w:r>
      <w:r w:rsidR="009D7218">
        <w:rPr>
          <w:i/>
          <w:lang w:val="sk-SK"/>
        </w:rPr>
        <w:t xml:space="preserve"> </w:t>
      </w:r>
      <w:r w:rsidRPr="009D7218">
        <w:rPr>
          <w:i/>
          <w:lang w:val="sk-SK"/>
        </w:rPr>
        <w:t>Článok 6 ods. 1 písm. c) smernice 2011/83 sa má vykladať v tom zmysle, že hoci toto ustanovenie ukladá obchodníkovi povinnosť sprístupniť spotrebiteľovi komunikačný prostriedok, ktorý dokáže splniť kritériá priamej a účinnej komunikácie, nebráni tomu, aby na účely splnenia týchto kritérií obchodník poskytol iné komunikačné prostriedky než tie, ktoré sú vymenované v uvedenom ustanovení.</w:t>
      </w:r>
    </w:p>
    <w:p w:rsidR="0068317A" w:rsidRPr="00C50B27" w:rsidRDefault="0068317A" w:rsidP="00C50B27">
      <w:pPr>
        <w:numPr>
          <w:ilvl w:val="0"/>
          <w:numId w:val="5"/>
        </w:numPr>
        <w:jc w:val="both"/>
        <w:rPr>
          <w:i/>
          <w:lang w:val="sk-SK"/>
        </w:rPr>
      </w:pPr>
      <w:r w:rsidRPr="00C50B27">
        <w:rPr>
          <w:lang w:val="sk-SK"/>
        </w:rPr>
        <w:lastRenderedPageBreak/>
        <w:t xml:space="preserve">rozsudok Súdneho dvora Európskej únie C‑465/19 B &amp; L </w:t>
      </w:r>
      <w:proofErr w:type="spellStart"/>
      <w:r w:rsidRPr="00C50B27">
        <w:rPr>
          <w:lang w:val="sk-SK"/>
        </w:rPr>
        <w:t>Elektrogeräte</w:t>
      </w:r>
      <w:proofErr w:type="spellEnd"/>
      <w:r w:rsidRPr="00C50B27">
        <w:rPr>
          <w:lang w:val="sk-SK"/>
        </w:rPr>
        <w:t xml:space="preserve"> </w:t>
      </w:r>
      <w:proofErr w:type="spellStart"/>
      <w:r w:rsidRPr="00C50B27">
        <w:rPr>
          <w:lang w:val="sk-SK"/>
        </w:rPr>
        <w:t>GmbH</w:t>
      </w:r>
      <w:proofErr w:type="spellEnd"/>
      <w:r w:rsidRPr="00C50B27">
        <w:rPr>
          <w:lang w:val="sk-SK"/>
        </w:rPr>
        <w:t xml:space="preserve"> proti GC</w:t>
      </w:r>
      <w:r w:rsidR="003476C8">
        <w:rPr>
          <w:lang w:val="sk-SK"/>
        </w:rPr>
        <w:t xml:space="preserve"> </w:t>
      </w:r>
      <w:r w:rsidR="003476C8" w:rsidRPr="0068317A">
        <w:rPr>
          <w:lang w:val="sk-SK"/>
        </w:rPr>
        <w:t>[rok publikácie 20</w:t>
      </w:r>
      <w:r w:rsidR="00EE2E0D">
        <w:rPr>
          <w:lang w:val="sk-SK"/>
        </w:rPr>
        <w:t>19</w:t>
      </w:r>
      <w:r w:rsidR="003476C8">
        <w:rPr>
          <w:lang w:val="sk-SK"/>
        </w:rPr>
        <w:t>]; výrok</w:t>
      </w:r>
      <w:r w:rsidRPr="00C50B27">
        <w:rPr>
          <w:lang w:val="sk-SK"/>
        </w:rPr>
        <w:t>:</w:t>
      </w:r>
      <w:r w:rsidR="00C50B27">
        <w:rPr>
          <w:lang w:val="sk-SK"/>
        </w:rPr>
        <w:t xml:space="preserve"> </w:t>
      </w:r>
      <w:r w:rsidRPr="00C50B27">
        <w:rPr>
          <w:i/>
          <w:lang w:val="sk-SK"/>
        </w:rPr>
        <w:t>Článok 2 bod 8 smernice Európskeho parlamentu a Rady 2011/83/EÚ z 25. októbra 2011 o právach spotrebiteľov, ktorou sa mení a dopĺňa smernica Rady 93/13/EHS a smernica Európskeho parlamentu a Rady 1999/44/ES a ktorou sa zrušuje smernica Rady 85/577/EHS a smernica Európskeho parlamentu a Rady 97/7/ES, v spojení s článkom 2 bodom 9 tejto smernice sa má vykladať v tom zmysle, že zmluva uzatvorená medzi obchodníkom a spotrebiteľom v stánku prevádzkovanom obchodníkom na obchodnom veľtrhu hneď potom, ako bol tento spotrebiteľ nachádzajúci sa v uličke spoločnej pre rôzne stánky umiestnené vo výstavnej hale veľtrhu oslovený týmto obchodníkom, je „zmluva uzatvorená mimo prevádzkových priestorov“ v zmysle tohto ustanovenia.</w:t>
      </w:r>
    </w:p>
    <w:p w:rsidR="0068317A" w:rsidRPr="00EE2E0D" w:rsidRDefault="0068317A" w:rsidP="00EE2E0D">
      <w:pPr>
        <w:numPr>
          <w:ilvl w:val="0"/>
          <w:numId w:val="5"/>
        </w:numPr>
        <w:jc w:val="both"/>
        <w:rPr>
          <w:i/>
          <w:lang w:val="sk-SK"/>
        </w:rPr>
      </w:pPr>
      <w:r w:rsidRPr="00EE2E0D">
        <w:rPr>
          <w:lang w:val="sk-SK"/>
        </w:rPr>
        <w:t xml:space="preserve">rozsudok Súdneho dvora Európskej únie C-453/10 Jana </w:t>
      </w:r>
      <w:proofErr w:type="spellStart"/>
      <w:r w:rsidRPr="00EE2E0D">
        <w:rPr>
          <w:lang w:val="sk-SK"/>
        </w:rPr>
        <w:t>Pereničová</w:t>
      </w:r>
      <w:proofErr w:type="spellEnd"/>
      <w:r w:rsidRPr="00EE2E0D">
        <w:rPr>
          <w:lang w:val="sk-SK"/>
        </w:rPr>
        <w:t xml:space="preserve"> a Vladislav </w:t>
      </w:r>
      <w:proofErr w:type="spellStart"/>
      <w:r w:rsidRPr="00EE2E0D">
        <w:rPr>
          <w:lang w:val="sk-SK"/>
        </w:rPr>
        <w:t>Perenič</w:t>
      </w:r>
      <w:proofErr w:type="spellEnd"/>
      <w:r w:rsidRPr="00EE2E0D">
        <w:rPr>
          <w:lang w:val="sk-SK"/>
        </w:rPr>
        <w:t xml:space="preserve"> </w:t>
      </w:r>
      <w:r w:rsidR="00EE2E0D" w:rsidRPr="00EE2E0D">
        <w:rPr>
          <w:lang w:val="sk-SK"/>
        </w:rPr>
        <w:t>proti SOS financ, spol. s r. o. [rok publikácie 2012]; výrok:</w:t>
      </w:r>
      <w:r w:rsidR="00EE2E0D">
        <w:rPr>
          <w:lang w:val="sk-SK"/>
        </w:rPr>
        <w:t xml:space="preserve"> </w:t>
      </w:r>
      <w:r w:rsidRPr="00EE2E0D">
        <w:rPr>
          <w:i/>
          <w:lang w:val="sk-SK"/>
        </w:rPr>
        <w:t>Článok 6 ods. 1 smernice Rady 93/13/EHS z 5. apríla 1993 o nekalých podmienkach v spotrebiteľských zmluvách sa má vykladať v tom zmysle, že pri posudzovaní otázky, či zmluva uzavretá medzi predajcom alebo dodávateľom a spotrebiteľom, ktorá obsahuje jednu alebo viacero nekalých podmienok, môže bez uvedených podmienok naďalej existovať, sa súd, ktorý o veci rozhoduje, nemôže opierať len o prípadnú výhodnosť vyhlásenia neplatnosti dotknutej zmluvy ako celku pre jednu zo zmluvných strán, v tomto prípade spotrebiteľa. Uvedená smernica však nebráni tomu, aby členský štát v súlade s právom Únie stanovil, že zmluva uzavretá medzi predajcom alebo dodávateľom a spotrebiteľom, ktorá obsahuje jednu alebo viacero nekalých podmienok, je neplatná ako celok, pokiaľ sa ukazuje, že to zaistí lepšiu ochranu spotrebiteľa. Obchodnú praktiku, o akú ide vo veci samej, ktorá spočíva v uvedení nižšej než skutočnej ročnej percentuálnej miery nákladov v zmluve o úvere, treba kvalifikovať ako „klamlivú“ v zmysle článku 6 ods. 1 smernice Európskeho parlamentu a Rady 2005/29/ES z 11. mája 2005 o nekalých obchodných praktikách podnikateľov voči spotrebiteľom na vnútornom trhu, a ktorou sa mení a dopĺňa smernica Rady 84/450/EHS, smernice Európskeho parlamentu a Rady 97/7/ES, 98/27/ES a 2002/65/ES a nariadenie Európskeho parlamentu a Rady (ES) č. 2006/2004 („smernica o nekalých obchodných praktikách“), pokiaľ zapríčiňuje alebo je spôsobilá zapríčiniť, že priemerný spotrebiteľ urobí rozhodnutie o obchodnej transakcii, ktoré by inak neurobil. Vnútroštátnemu súdu prináleží, aby overil, či to tak je vo veci samej. Konštatovanie nekalosti takej obchodnej praktiky predstavuje jeden z prvkov, na ktorých príslušný súd môže podľa článku 4 ods. 1 smernice 93/13 založiť svoje posúdenie nekalosti zmluvných podmienok týkajúcich sa nákladov na úver poskytnutý spotrebiteľovi. Také konštatovanie však nemá priamy vplyv na posúdenie platnosti uzavretej zmluvy o úvere podľa článku 6 ods. 1 smernice 93/13.</w:t>
      </w:r>
    </w:p>
    <w:p w:rsidR="00E536E9" w:rsidRPr="00827132" w:rsidRDefault="00E536E9" w:rsidP="00827132">
      <w:pPr>
        <w:numPr>
          <w:ilvl w:val="0"/>
          <w:numId w:val="5"/>
        </w:numPr>
        <w:jc w:val="both"/>
        <w:rPr>
          <w:lang w:val="sk-SK"/>
        </w:rPr>
      </w:pPr>
      <w:r w:rsidRPr="00827132">
        <w:rPr>
          <w:lang w:val="sk-SK"/>
        </w:rPr>
        <w:t xml:space="preserve">rozsudok Súdneho dvora vo veci C-235/03 QDQ </w:t>
      </w:r>
      <w:proofErr w:type="spellStart"/>
      <w:r w:rsidRPr="00827132">
        <w:rPr>
          <w:lang w:val="sk-SK"/>
        </w:rPr>
        <w:t>Media</w:t>
      </w:r>
      <w:proofErr w:type="spellEnd"/>
      <w:r w:rsidRPr="00827132">
        <w:rPr>
          <w:lang w:val="sk-SK"/>
        </w:rPr>
        <w:t xml:space="preserve"> SA proti </w:t>
      </w:r>
      <w:proofErr w:type="spellStart"/>
      <w:r w:rsidRPr="00827132">
        <w:rPr>
          <w:lang w:val="sk-SK"/>
        </w:rPr>
        <w:t>Alejandro</w:t>
      </w:r>
      <w:proofErr w:type="spellEnd"/>
      <w:r w:rsidRPr="00827132">
        <w:rPr>
          <w:lang w:val="sk-SK"/>
        </w:rPr>
        <w:t xml:space="preserve"> </w:t>
      </w:r>
      <w:proofErr w:type="spellStart"/>
      <w:r w:rsidRPr="00827132">
        <w:rPr>
          <w:lang w:val="sk-SK"/>
        </w:rPr>
        <w:t>Omedas</w:t>
      </w:r>
      <w:proofErr w:type="spellEnd"/>
      <w:r w:rsidRPr="00827132">
        <w:rPr>
          <w:lang w:val="sk-SK"/>
        </w:rPr>
        <w:t xml:space="preserve"> </w:t>
      </w:r>
      <w:proofErr w:type="spellStart"/>
      <w:r w:rsidRPr="00827132">
        <w:rPr>
          <w:lang w:val="sk-SK"/>
        </w:rPr>
        <w:t>Lecha</w:t>
      </w:r>
      <w:proofErr w:type="spellEnd"/>
      <w:r w:rsidRPr="00827132">
        <w:rPr>
          <w:lang w:val="sk-SK"/>
        </w:rPr>
        <w:t xml:space="preserve">  [rok publikácie 2005]; </w:t>
      </w:r>
      <w:r w:rsidR="00827132" w:rsidRPr="00827132">
        <w:rPr>
          <w:lang w:val="sk-SK"/>
        </w:rPr>
        <w:t xml:space="preserve">výrok: </w:t>
      </w:r>
      <w:r w:rsidR="00827132" w:rsidRPr="00926959">
        <w:rPr>
          <w:i/>
          <w:lang w:val="sk-SK"/>
        </w:rPr>
        <w:t>„Pri neexistencii možnosti zahrnúť na základe vnútroštátneho práva do trov konania, na náhradu ktorých môže byť zaviazaný jednotlivec povinný zaplatiť podnikateľský dlh, trovy vyplývajúce z účasti advokáta alebo právneho zástupcu na strane veriteľa v súdnom konaní na vymáhanie tohto dlhu, samotná smernica Európskeho parlamentu a Rady 2000/35/ES z 29. júna 2000 o boji proti oneskoreným platbám v obchodných transakciách nemôže slúžiť ako základ takejto možnosti.“</w:t>
      </w:r>
      <w:r w:rsidR="00827132" w:rsidRPr="00827132">
        <w:rPr>
          <w:lang w:val="sk-SK"/>
        </w:rPr>
        <w:t>,</w:t>
      </w:r>
    </w:p>
    <w:p w:rsidR="00E536E9" w:rsidRPr="00E536E9" w:rsidRDefault="00E536E9" w:rsidP="00FE3A3E">
      <w:pPr>
        <w:numPr>
          <w:ilvl w:val="0"/>
          <w:numId w:val="5"/>
        </w:numPr>
        <w:jc w:val="both"/>
        <w:rPr>
          <w:lang w:val="sk-SK"/>
        </w:rPr>
      </w:pPr>
      <w:r w:rsidRPr="00E536E9">
        <w:rPr>
          <w:lang w:val="sk-SK"/>
        </w:rPr>
        <w:t xml:space="preserve">rozsudok Súdneho dvora vo veci C-306/06 (návrh na začatie prejudiciálneho konania, ktorý podal </w:t>
      </w:r>
      <w:proofErr w:type="spellStart"/>
      <w:r w:rsidRPr="00E536E9">
        <w:rPr>
          <w:lang w:val="sk-SK"/>
        </w:rPr>
        <w:t>Oberlandesgericht</w:t>
      </w:r>
      <w:proofErr w:type="spellEnd"/>
      <w:r w:rsidRPr="00E536E9">
        <w:rPr>
          <w:lang w:val="sk-SK"/>
        </w:rPr>
        <w:t xml:space="preserve"> </w:t>
      </w:r>
      <w:proofErr w:type="spellStart"/>
      <w:r w:rsidRPr="00E536E9">
        <w:rPr>
          <w:lang w:val="sk-SK"/>
        </w:rPr>
        <w:t>Köln</w:t>
      </w:r>
      <w:proofErr w:type="spellEnd"/>
      <w:r w:rsidRPr="00E536E9">
        <w:rPr>
          <w:lang w:val="sk-SK"/>
        </w:rPr>
        <w:t xml:space="preserve"> – Nemecko, Telecom </w:t>
      </w:r>
      <w:proofErr w:type="spellStart"/>
      <w:r w:rsidRPr="00E536E9">
        <w:rPr>
          <w:lang w:val="sk-SK"/>
        </w:rPr>
        <w:lastRenderedPageBreak/>
        <w:t>GmbH</w:t>
      </w:r>
      <w:proofErr w:type="spellEnd"/>
      <w:r w:rsidRPr="00E536E9">
        <w:rPr>
          <w:lang w:val="sk-SK"/>
        </w:rPr>
        <w:t xml:space="preserve">/Deutsche Telekom AG) </w:t>
      </w:r>
      <w:r>
        <w:rPr>
          <w:lang w:val="sk-SK"/>
        </w:rPr>
        <w:t>[</w:t>
      </w:r>
      <w:r w:rsidRPr="00E536E9">
        <w:rPr>
          <w:lang w:val="sk-SK"/>
        </w:rPr>
        <w:t>rok publikácie 2008</w:t>
      </w:r>
      <w:r>
        <w:rPr>
          <w:lang w:val="sk-SK"/>
        </w:rPr>
        <w:t>]</w:t>
      </w:r>
      <w:r w:rsidRPr="00E536E9">
        <w:rPr>
          <w:lang w:val="sk-SK"/>
        </w:rPr>
        <w:t>;</w:t>
      </w:r>
      <w:r w:rsidR="00FE3A3E">
        <w:rPr>
          <w:lang w:val="sk-SK"/>
        </w:rPr>
        <w:t xml:space="preserve"> výrok: </w:t>
      </w:r>
      <w:r w:rsidR="00FE3A3E" w:rsidRPr="00FE3A3E">
        <w:rPr>
          <w:i/>
          <w:lang w:val="sk-SK"/>
        </w:rPr>
        <w:t>„Článok 3 ods. 1 písm. c) bod ii) smernice Európskeho parlamentu a Rady 2000/35/ES z 29. júna 2000 o boji proti oneskoreným platbám v obchodných transakciách sa má vykladať v tom zmysle, že na to, aby platba bankovým prevodom bránila vzniku úrokov z omeškania alebo ukončila ich navyšovanie, vyžaduje, aby dlžná suma bola pripísaná na účet veriteľa pred uplynutím lehoty na zaplatenie.“</w:t>
      </w:r>
      <w:r w:rsidR="00FE3A3E">
        <w:rPr>
          <w:lang w:val="sk-SK"/>
        </w:rPr>
        <w:t>,</w:t>
      </w:r>
    </w:p>
    <w:p w:rsidR="00E536E9" w:rsidRDefault="00E536E9" w:rsidP="00FE3A3E">
      <w:pPr>
        <w:numPr>
          <w:ilvl w:val="0"/>
          <w:numId w:val="5"/>
        </w:numPr>
        <w:jc w:val="both"/>
        <w:rPr>
          <w:lang w:val="sk-SK"/>
        </w:rPr>
      </w:pPr>
      <w:r w:rsidRPr="00E536E9">
        <w:rPr>
          <w:lang w:val="sk-SK"/>
        </w:rPr>
        <w:t xml:space="preserve">rozsudok Súdneho dvora vo veci C-265/07 (návrh na začatie prejudiciálneho konania, ktorý podal </w:t>
      </w:r>
      <w:proofErr w:type="spellStart"/>
      <w:r w:rsidRPr="00E536E9">
        <w:rPr>
          <w:lang w:val="sk-SK"/>
        </w:rPr>
        <w:t>Tribunale</w:t>
      </w:r>
      <w:proofErr w:type="spellEnd"/>
      <w:r w:rsidRPr="00E536E9">
        <w:rPr>
          <w:lang w:val="sk-SK"/>
        </w:rPr>
        <w:t xml:space="preserve"> </w:t>
      </w:r>
      <w:proofErr w:type="spellStart"/>
      <w:r w:rsidRPr="00E536E9">
        <w:rPr>
          <w:lang w:val="sk-SK"/>
        </w:rPr>
        <w:t>ordinario</w:t>
      </w:r>
      <w:proofErr w:type="spellEnd"/>
      <w:r w:rsidRPr="00E536E9">
        <w:rPr>
          <w:lang w:val="sk-SK"/>
        </w:rPr>
        <w:t xml:space="preserve"> di </w:t>
      </w:r>
      <w:proofErr w:type="spellStart"/>
      <w:r w:rsidRPr="00E536E9">
        <w:rPr>
          <w:lang w:val="sk-SK"/>
        </w:rPr>
        <w:t>Roma</w:t>
      </w:r>
      <w:proofErr w:type="spellEnd"/>
      <w:r w:rsidRPr="00E536E9">
        <w:rPr>
          <w:lang w:val="sk-SK"/>
        </w:rPr>
        <w:t xml:space="preserve"> – Taliansko, </w:t>
      </w:r>
      <w:proofErr w:type="spellStart"/>
      <w:r w:rsidRPr="00E536E9">
        <w:rPr>
          <w:lang w:val="sk-SK"/>
        </w:rPr>
        <w:t>Caffaro</w:t>
      </w:r>
      <w:proofErr w:type="spellEnd"/>
      <w:r w:rsidRPr="00E536E9">
        <w:rPr>
          <w:lang w:val="sk-SK"/>
        </w:rPr>
        <w:t xml:space="preserve"> </w:t>
      </w:r>
      <w:proofErr w:type="spellStart"/>
      <w:r w:rsidRPr="00E536E9">
        <w:rPr>
          <w:lang w:val="sk-SK"/>
        </w:rPr>
        <w:t>Srl</w:t>
      </w:r>
      <w:proofErr w:type="spellEnd"/>
      <w:r w:rsidRPr="00E536E9">
        <w:rPr>
          <w:lang w:val="sk-SK"/>
        </w:rPr>
        <w:t>/</w:t>
      </w:r>
      <w:proofErr w:type="spellStart"/>
      <w:r w:rsidRPr="00E536E9">
        <w:rPr>
          <w:lang w:val="sk-SK"/>
        </w:rPr>
        <w:t>Azienda</w:t>
      </w:r>
      <w:proofErr w:type="spellEnd"/>
      <w:r w:rsidRPr="00E536E9">
        <w:rPr>
          <w:lang w:val="sk-SK"/>
        </w:rPr>
        <w:t xml:space="preserve"> </w:t>
      </w:r>
      <w:proofErr w:type="spellStart"/>
      <w:r w:rsidRPr="00E536E9">
        <w:rPr>
          <w:lang w:val="sk-SK"/>
        </w:rPr>
        <w:t>Unità</w:t>
      </w:r>
      <w:proofErr w:type="spellEnd"/>
      <w:r w:rsidRPr="00E536E9">
        <w:rPr>
          <w:lang w:val="sk-SK"/>
        </w:rPr>
        <w:t xml:space="preserve"> </w:t>
      </w:r>
      <w:proofErr w:type="spellStart"/>
      <w:r w:rsidRPr="00E536E9">
        <w:rPr>
          <w:lang w:val="sk-SK"/>
        </w:rPr>
        <w:t>Sanitaria</w:t>
      </w:r>
      <w:proofErr w:type="spellEnd"/>
      <w:r w:rsidRPr="00E536E9">
        <w:rPr>
          <w:lang w:val="sk-SK"/>
        </w:rPr>
        <w:t xml:space="preserve"> </w:t>
      </w:r>
      <w:proofErr w:type="spellStart"/>
      <w:r w:rsidRPr="00E536E9">
        <w:rPr>
          <w:lang w:val="sk-SK"/>
        </w:rPr>
        <w:t>Locale</w:t>
      </w:r>
      <w:proofErr w:type="spellEnd"/>
      <w:r w:rsidRPr="00E536E9">
        <w:rPr>
          <w:lang w:val="sk-SK"/>
        </w:rPr>
        <w:t xml:space="preserve"> RM/C) </w:t>
      </w:r>
      <w:r>
        <w:rPr>
          <w:lang w:val="sk-SK"/>
        </w:rPr>
        <w:t>[</w:t>
      </w:r>
      <w:r w:rsidRPr="00E536E9">
        <w:rPr>
          <w:lang w:val="sk-SK"/>
        </w:rPr>
        <w:t>rok publikácie 2008</w:t>
      </w:r>
      <w:r>
        <w:rPr>
          <w:lang w:val="sk-SK"/>
        </w:rPr>
        <w:t>]</w:t>
      </w:r>
      <w:r w:rsidRPr="00E536E9">
        <w:rPr>
          <w:lang w:val="sk-SK"/>
        </w:rPr>
        <w:t>;</w:t>
      </w:r>
      <w:r w:rsidR="00FE3A3E">
        <w:rPr>
          <w:lang w:val="sk-SK"/>
        </w:rPr>
        <w:t xml:space="preserve"> výrok: </w:t>
      </w:r>
      <w:r w:rsidR="00FE3A3E" w:rsidRPr="00FE3A3E">
        <w:rPr>
          <w:i/>
          <w:lang w:val="sk-SK"/>
        </w:rPr>
        <w:t>„Smernica Európskeho parlamentu a Rady 2000/35/ES z 29. júna 2000 o boji proti oneskoreným platbám v obchodných transakciách sa má vykladať v tom zmysle, že neodporuje vnútroštátnemu ustanoveniu, akým je článok 14 zákonného dekrétu č. 669/1996 z 31. decembra 1996, ktorý bol po zmenách a doplneniach zmenený na zákon zákonom č. 30 z 28. februára 1997, v znení článku 147 zákona č. 388 z 23. decembra 2000, podľa ktorého veriteľ, ktorý má exekučný titul vzťahujúci sa k nespornej pohľadávke, ktorú mu má zaplatiť verejná správa v súvislosti s obchodnou transakciou, nemôže uskutočniť proti tejto správe nútený výkon pred uplynutím lehoty 120 dní od oznámenia exekučného titulu uvedenej správe.“</w:t>
      </w:r>
      <w:r w:rsidR="00FE3A3E">
        <w:rPr>
          <w:lang w:val="sk-SK"/>
        </w:rPr>
        <w:t>,</w:t>
      </w:r>
    </w:p>
    <w:p w:rsidR="00DF4884" w:rsidRDefault="00E536E9" w:rsidP="00F07B6C">
      <w:pPr>
        <w:numPr>
          <w:ilvl w:val="0"/>
          <w:numId w:val="5"/>
        </w:numPr>
        <w:jc w:val="both"/>
        <w:rPr>
          <w:lang w:val="sk-SK"/>
        </w:rPr>
      </w:pPr>
      <w:r w:rsidRPr="00E536E9">
        <w:rPr>
          <w:lang w:val="sk-SK"/>
        </w:rPr>
        <w:t xml:space="preserve">rozsudok Súdneho dvora vo veci C-172/08 (návrh na začatie prejudiciálneho konania, ktorý podal </w:t>
      </w:r>
      <w:proofErr w:type="spellStart"/>
      <w:r w:rsidRPr="00E536E9">
        <w:rPr>
          <w:lang w:val="sk-SK"/>
        </w:rPr>
        <w:t>podal</w:t>
      </w:r>
      <w:proofErr w:type="spellEnd"/>
      <w:r w:rsidRPr="00E536E9">
        <w:rPr>
          <w:lang w:val="sk-SK"/>
        </w:rPr>
        <w:t xml:space="preserve"> </w:t>
      </w:r>
      <w:proofErr w:type="spellStart"/>
      <w:r w:rsidRPr="00E536E9">
        <w:rPr>
          <w:lang w:val="sk-SK"/>
        </w:rPr>
        <w:t>Commissione</w:t>
      </w:r>
      <w:proofErr w:type="spellEnd"/>
      <w:r w:rsidRPr="00E536E9">
        <w:rPr>
          <w:lang w:val="sk-SK"/>
        </w:rPr>
        <w:t xml:space="preserve"> </w:t>
      </w:r>
      <w:proofErr w:type="spellStart"/>
      <w:r w:rsidRPr="00E536E9">
        <w:rPr>
          <w:lang w:val="sk-SK"/>
        </w:rPr>
        <w:t>tributaria</w:t>
      </w:r>
      <w:proofErr w:type="spellEnd"/>
      <w:r w:rsidRPr="00E536E9">
        <w:rPr>
          <w:lang w:val="sk-SK"/>
        </w:rPr>
        <w:t xml:space="preserve"> </w:t>
      </w:r>
      <w:proofErr w:type="spellStart"/>
      <w:r w:rsidRPr="00E536E9">
        <w:rPr>
          <w:lang w:val="sk-SK"/>
        </w:rPr>
        <w:t>provinciale</w:t>
      </w:r>
      <w:proofErr w:type="spellEnd"/>
      <w:r w:rsidRPr="00E536E9">
        <w:rPr>
          <w:lang w:val="sk-SK"/>
        </w:rPr>
        <w:t xml:space="preserve"> di </w:t>
      </w:r>
      <w:proofErr w:type="spellStart"/>
      <w:r w:rsidRPr="00E536E9">
        <w:rPr>
          <w:lang w:val="sk-SK"/>
        </w:rPr>
        <w:t>Roma</w:t>
      </w:r>
      <w:proofErr w:type="spellEnd"/>
      <w:r w:rsidRPr="00E536E9">
        <w:rPr>
          <w:lang w:val="sk-SK"/>
        </w:rPr>
        <w:t xml:space="preserve"> — Taliansko, </w:t>
      </w:r>
      <w:proofErr w:type="spellStart"/>
      <w:r w:rsidRPr="00E536E9">
        <w:rPr>
          <w:lang w:val="sk-SK"/>
        </w:rPr>
        <w:t>Pontina</w:t>
      </w:r>
      <w:proofErr w:type="spellEnd"/>
      <w:r w:rsidRPr="00E536E9">
        <w:rPr>
          <w:lang w:val="sk-SK"/>
        </w:rPr>
        <w:t xml:space="preserve"> </w:t>
      </w:r>
      <w:proofErr w:type="spellStart"/>
      <w:r w:rsidRPr="00E536E9">
        <w:rPr>
          <w:lang w:val="sk-SK"/>
        </w:rPr>
        <w:t>Ambiente</w:t>
      </w:r>
      <w:proofErr w:type="spellEnd"/>
      <w:r w:rsidRPr="00E536E9">
        <w:rPr>
          <w:lang w:val="sk-SK"/>
        </w:rPr>
        <w:t xml:space="preserve"> </w:t>
      </w:r>
      <w:proofErr w:type="spellStart"/>
      <w:r w:rsidRPr="00E536E9">
        <w:rPr>
          <w:lang w:val="sk-SK"/>
        </w:rPr>
        <w:t>Srl</w:t>
      </w:r>
      <w:proofErr w:type="spellEnd"/>
      <w:r w:rsidRPr="00E536E9">
        <w:rPr>
          <w:lang w:val="sk-SK"/>
        </w:rPr>
        <w:t>/</w:t>
      </w:r>
      <w:proofErr w:type="spellStart"/>
      <w:r w:rsidRPr="00E536E9">
        <w:rPr>
          <w:lang w:val="sk-SK"/>
        </w:rPr>
        <w:t>Regione</w:t>
      </w:r>
      <w:proofErr w:type="spellEnd"/>
      <w:r w:rsidRPr="00E536E9">
        <w:rPr>
          <w:lang w:val="sk-SK"/>
        </w:rPr>
        <w:t xml:space="preserve"> </w:t>
      </w:r>
      <w:proofErr w:type="spellStart"/>
      <w:r w:rsidRPr="00E536E9">
        <w:rPr>
          <w:lang w:val="sk-SK"/>
        </w:rPr>
        <w:t>Lazio</w:t>
      </w:r>
      <w:proofErr w:type="spellEnd"/>
      <w:r w:rsidRPr="00E536E9">
        <w:rPr>
          <w:lang w:val="sk-SK"/>
        </w:rPr>
        <w:t>) [rok publikácie 2010];</w:t>
      </w:r>
      <w:r w:rsidR="00F07B6C">
        <w:rPr>
          <w:lang w:val="sk-SK"/>
        </w:rPr>
        <w:t xml:space="preserve"> výrok: </w:t>
      </w:r>
      <w:r w:rsidR="00F07B6C" w:rsidRPr="00F07B6C">
        <w:rPr>
          <w:i/>
          <w:lang w:val="sk-SK"/>
        </w:rPr>
        <w:t>„2. Článok 1, článok 2 bod 1 a článok 3 smernice Európskeho parlamentu a Rady 2000/35/ES z 29. júna 2000 o boji proti oneskoreným platbám v obchodných transakciách sa majú vykladať v tom zmysle, že sumy, ktoré územnosprávny celok ukladajúci odpad na skládku dlhuje prevádzkovateľovi skládky, ako sú sumy dlžné z dôvodu úhrady poplatku, spadajú pod rozsah pôsobnosti uvedenej smernice a že členské štáty podľa jej článku 3 musia zabezpečiť, že v prípade omeškania platby uvedených súm, ktoré možno pripísať tomuto miestnemu územnosprávnemu celku, sa úrok stáva splatným v prospech tohto prevádzkovateľa.“</w:t>
      </w:r>
      <w:r w:rsidR="00F07B6C">
        <w:rPr>
          <w:lang w:val="sk-SK"/>
        </w:rPr>
        <w:t>,</w:t>
      </w:r>
    </w:p>
    <w:p w:rsidR="00757581" w:rsidRDefault="007F2C8A" w:rsidP="00ED2FD5">
      <w:pPr>
        <w:numPr>
          <w:ilvl w:val="0"/>
          <w:numId w:val="5"/>
        </w:numPr>
        <w:jc w:val="both"/>
        <w:rPr>
          <w:lang w:val="sk-SK"/>
        </w:rPr>
      </w:pPr>
      <w:r w:rsidRPr="007F2C8A">
        <w:rPr>
          <w:lang w:val="sk-SK"/>
        </w:rPr>
        <w:t xml:space="preserve">rozsudok Súdneho dvora vo veci C-287/17 Česká </w:t>
      </w:r>
      <w:proofErr w:type="spellStart"/>
      <w:r w:rsidRPr="007F2C8A">
        <w:rPr>
          <w:lang w:val="sk-SK"/>
        </w:rPr>
        <w:t>pojišťovna</w:t>
      </w:r>
      <w:proofErr w:type="spellEnd"/>
      <w:r w:rsidRPr="007F2C8A">
        <w:rPr>
          <w:lang w:val="sk-SK"/>
        </w:rPr>
        <w:t xml:space="preserve"> </w:t>
      </w:r>
      <w:proofErr w:type="spellStart"/>
      <w:r w:rsidRPr="007F2C8A">
        <w:rPr>
          <w:lang w:val="sk-SK"/>
        </w:rPr>
        <w:t>a.s</w:t>
      </w:r>
      <w:proofErr w:type="spellEnd"/>
      <w:r w:rsidRPr="007F2C8A">
        <w:rPr>
          <w:lang w:val="sk-SK"/>
        </w:rPr>
        <w:t>. v. WCZ, spol. s r. o. [rok publikácie 2018];</w:t>
      </w:r>
      <w:r w:rsidR="00ED2FD5">
        <w:rPr>
          <w:lang w:val="sk-SK"/>
        </w:rPr>
        <w:t xml:space="preserve"> výrok: </w:t>
      </w:r>
      <w:r w:rsidR="00ED2FD5" w:rsidRPr="00ED2FD5">
        <w:rPr>
          <w:i/>
          <w:lang w:val="sk-SK"/>
        </w:rPr>
        <w:t>„Článok 6 smernice Európskeho parlamentu a Rady 2011/7/EÚ zo 16. februára 2011 o boji proti oneskoreným platbám v obchodných transakciách sa má vykladať v tom zmysle, že veriteľovi, ktorý sa domáha priznania náhrady nákladov upomienok zaslaných dlžníkovi z dôvodu omeškania dlžníka s platbou, priznáva právo získať na tomto základe okrem nároku na paušálnu sumu vo výške 40 eur stanovenú v odseku 1 tohto článku aj primeranú náhradu v zmysle odseku 3 rovnakého článku, pokiaľ ide o časť týchto nákladov presahujúcu túto paušálnu sumu.“</w:t>
      </w:r>
      <w:r w:rsidR="00ED2FD5">
        <w:rPr>
          <w:lang w:val="sk-SK"/>
        </w:rPr>
        <w:t>,</w:t>
      </w:r>
    </w:p>
    <w:p w:rsidR="007F2C8A" w:rsidRDefault="007F2C8A" w:rsidP="00FD5047">
      <w:pPr>
        <w:numPr>
          <w:ilvl w:val="0"/>
          <w:numId w:val="5"/>
        </w:numPr>
        <w:jc w:val="both"/>
        <w:rPr>
          <w:lang w:val="sk-SK"/>
        </w:rPr>
      </w:pPr>
      <w:r>
        <w:rPr>
          <w:lang w:val="sk-SK"/>
        </w:rPr>
        <w:t xml:space="preserve">rozsudok Súdneho dvora vo veci C-722/18 </w:t>
      </w:r>
      <w:r w:rsidRPr="007F2C8A">
        <w:rPr>
          <w:lang w:val="sk-SK"/>
        </w:rPr>
        <w:t xml:space="preserve">KROL - </w:t>
      </w:r>
      <w:proofErr w:type="spellStart"/>
      <w:r w:rsidRPr="007F2C8A">
        <w:rPr>
          <w:lang w:val="sk-SK"/>
        </w:rPr>
        <w:t>Zakład</w:t>
      </w:r>
      <w:proofErr w:type="spellEnd"/>
      <w:r w:rsidRPr="007F2C8A">
        <w:rPr>
          <w:lang w:val="sk-SK"/>
        </w:rPr>
        <w:t xml:space="preserve"> </w:t>
      </w:r>
      <w:proofErr w:type="spellStart"/>
      <w:r w:rsidRPr="007F2C8A">
        <w:rPr>
          <w:lang w:val="sk-SK"/>
        </w:rPr>
        <w:t>Robót</w:t>
      </w:r>
      <w:proofErr w:type="spellEnd"/>
      <w:r w:rsidRPr="007F2C8A">
        <w:rPr>
          <w:lang w:val="sk-SK"/>
        </w:rPr>
        <w:t xml:space="preserve"> </w:t>
      </w:r>
      <w:proofErr w:type="spellStart"/>
      <w:r w:rsidRPr="007F2C8A">
        <w:rPr>
          <w:lang w:val="sk-SK"/>
        </w:rPr>
        <w:t>Wodno-Kanalizacyjnych</w:t>
      </w:r>
      <w:proofErr w:type="spellEnd"/>
      <w:r w:rsidRPr="007F2C8A">
        <w:rPr>
          <w:lang w:val="sk-SK"/>
        </w:rPr>
        <w:t xml:space="preserve"> </w:t>
      </w:r>
      <w:proofErr w:type="spellStart"/>
      <w:r w:rsidRPr="007F2C8A">
        <w:rPr>
          <w:lang w:val="sk-SK"/>
        </w:rPr>
        <w:t>Sp</w:t>
      </w:r>
      <w:proofErr w:type="spellEnd"/>
      <w:r w:rsidRPr="007F2C8A">
        <w:rPr>
          <w:lang w:val="sk-SK"/>
        </w:rPr>
        <w:t xml:space="preserve">. z </w:t>
      </w:r>
      <w:proofErr w:type="spellStart"/>
      <w:r w:rsidRPr="007F2C8A">
        <w:rPr>
          <w:lang w:val="sk-SK"/>
        </w:rPr>
        <w:t>o.o</w:t>
      </w:r>
      <w:proofErr w:type="spellEnd"/>
      <w:r w:rsidRPr="007F2C8A">
        <w:rPr>
          <w:lang w:val="sk-SK"/>
        </w:rPr>
        <w:t xml:space="preserve">., </w:t>
      </w:r>
      <w:proofErr w:type="spellStart"/>
      <w:r w:rsidRPr="007F2C8A">
        <w:rPr>
          <w:lang w:val="sk-SK"/>
        </w:rPr>
        <w:t>S.k</w:t>
      </w:r>
      <w:proofErr w:type="spellEnd"/>
      <w:r w:rsidRPr="007F2C8A">
        <w:rPr>
          <w:lang w:val="sk-SK"/>
        </w:rPr>
        <w:t xml:space="preserve">. proti </w:t>
      </w:r>
      <w:proofErr w:type="spellStart"/>
      <w:r w:rsidRPr="007F2C8A">
        <w:rPr>
          <w:lang w:val="sk-SK"/>
        </w:rPr>
        <w:t>Porr</w:t>
      </w:r>
      <w:proofErr w:type="spellEnd"/>
      <w:r w:rsidRPr="007F2C8A">
        <w:rPr>
          <w:lang w:val="sk-SK"/>
        </w:rPr>
        <w:t xml:space="preserve"> </w:t>
      </w:r>
      <w:proofErr w:type="spellStart"/>
      <w:r w:rsidRPr="007F2C8A">
        <w:rPr>
          <w:lang w:val="sk-SK"/>
        </w:rPr>
        <w:t>Polska</w:t>
      </w:r>
      <w:proofErr w:type="spellEnd"/>
      <w:r w:rsidRPr="007F2C8A">
        <w:rPr>
          <w:lang w:val="sk-SK"/>
        </w:rPr>
        <w:t xml:space="preserve"> </w:t>
      </w:r>
      <w:proofErr w:type="spellStart"/>
      <w:r w:rsidRPr="007F2C8A">
        <w:rPr>
          <w:lang w:val="sk-SK"/>
        </w:rPr>
        <w:t>Construction</w:t>
      </w:r>
      <w:proofErr w:type="spellEnd"/>
      <w:r w:rsidRPr="007F2C8A">
        <w:rPr>
          <w:lang w:val="sk-SK"/>
        </w:rPr>
        <w:t xml:space="preserve"> S.A.</w:t>
      </w:r>
      <w:r>
        <w:rPr>
          <w:lang w:val="sk-SK"/>
        </w:rPr>
        <w:t xml:space="preserve"> </w:t>
      </w:r>
      <w:r w:rsidRPr="007F2C8A">
        <w:rPr>
          <w:lang w:val="sk-SK"/>
        </w:rPr>
        <w:t>[rok publikácie 201</w:t>
      </w:r>
      <w:r>
        <w:rPr>
          <w:lang w:val="sk-SK"/>
        </w:rPr>
        <w:t>9</w:t>
      </w:r>
      <w:r w:rsidRPr="007F2C8A">
        <w:rPr>
          <w:lang w:val="sk-SK"/>
        </w:rPr>
        <w:t>];</w:t>
      </w:r>
      <w:r w:rsidR="00FD5047">
        <w:rPr>
          <w:lang w:val="sk-SK"/>
        </w:rPr>
        <w:t xml:space="preserve"> výrok: </w:t>
      </w:r>
      <w:r w:rsidR="00FD5047" w:rsidRPr="00FD5047">
        <w:rPr>
          <w:i/>
          <w:lang w:val="sk-SK"/>
        </w:rPr>
        <w:t>„Článok 1 a článok 6 ods. 3 smernice Európskeho parlamentu a Rady 2000/35/ES z 29. júna 2000 o boji proti oneskoreným platbám v obchodných transakciách sa majú vykladať v tom zmysle, že bránia takej vnútroštátnej právne úprave, o akú ide vo veci samej, podľa ktorej je v prípade obchodných transakcií financovaných v celom rozsahu alebo sčasti z prostriedkov pochádzajúcich zo štrukturálnych fondov a z Kohézneho fondu Európskej únie vylúčená náhrada za oneskorenú platbu stanovená v tejto smernici.“</w:t>
      </w:r>
      <w:r w:rsidR="00FD5047">
        <w:rPr>
          <w:lang w:val="sk-SK"/>
        </w:rPr>
        <w:t>,</w:t>
      </w:r>
    </w:p>
    <w:p w:rsidR="008F4755" w:rsidRDefault="008F4755" w:rsidP="00EE2E0D">
      <w:pPr>
        <w:jc w:val="both"/>
        <w:rPr>
          <w:lang w:val="sk-SK"/>
        </w:rPr>
      </w:pPr>
    </w:p>
    <w:p w:rsidR="00EF7CBC" w:rsidRDefault="00EF7CBC" w:rsidP="00EE2E0D">
      <w:pPr>
        <w:jc w:val="both"/>
        <w:rPr>
          <w:lang w:val="sk-SK"/>
        </w:rPr>
      </w:pPr>
    </w:p>
    <w:p w:rsidR="00EF7CBC" w:rsidRPr="00EE2E0D" w:rsidRDefault="00EF7CBC" w:rsidP="00EE2E0D">
      <w:pPr>
        <w:jc w:val="both"/>
        <w:rPr>
          <w:lang w:val="sk-SK"/>
        </w:rPr>
      </w:pPr>
    </w:p>
    <w:p w:rsidR="00B628E5" w:rsidRPr="00C318FE" w:rsidRDefault="00B628E5" w:rsidP="00221C32">
      <w:pPr>
        <w:numPr>
          <w:ilvl w:val="0"/>
          <w:numId w:val="16"/>
        </w:numPr>
        <w:ind w:left="357" w:hanging="357"/>
        <w:jc w:val="both"/>
        <w:rPr>
          <w:b/>
          <w:bCs/>
          <w:lang w:val="sk-SK"/>
        </w:rPr>
      </w:pPr>
      <w:r w:rsidRPr="00C318FE">
        <w:rPr>
          <w:b/>
          <w:bCs/>
          <w:lang w:val="sk-SK"/>
        </w:rPr>
        <w:lastRenderedPageBreak/>
        <w:t>Záväzky Slovenskej republiky vo vzťahu k Európskej únii:</w:t>
      </w:r>
    </w:p>
    <w:p w:rsidR="00DE1959" w:rsidRDefault="00DE1959" w:rsidP="00B628E5">
      <w:pPr>
        <w:ind w:left="709" w:hanging="349"/>
        <w:jc w:val="both"/>
        <w:rPr>
          <w:lang w:val="sk-SK"/>
        </w:rPr>
      </w:pPr>
    </w:p>
    <w:p w:rsidR="00DE1959" w:rsidRDefault="00DE1959" w:rsidP="001261CC">
      <w:pPr>
        <w:numPr>
          <w:ilvl w:val="0"/>
          <w:numId w:val="11"/>
        </w:numPr>
        <w:ind w:left="714" w:hanging="357"/>
        <w:jc w:val="both"/>
        <w:rPr>
          <w:lang w:val="sk-SK"/>
        </w:rPr>
      </w:pPr>
      <w:r w:rsidRPr="00DE1959">
        <w:rPr>
          <w:lang w:val="sk-SK"/>
        </w:rPr>
        <w:t xml:space="preserve">uviesť lehotu na prebranie príslušného právneho aktu Európskej únie, príp. aj osobitnú lehotu účinnosti jeho ustanovení,  </w:t>
      </w:r>
    </w:p>
    <w:p w:rsidR="00D37F9B" w:rsidRDefault="00D37F9B" w:rsidP="00D37F9B">
      <w:pPr>
        <w:ind w:left="1068"/>
        <w:jc w:val="both"/>
        <w:rPr>
          <w:lang w:val="sk-SK"/>
        </w:rPr>
      </w:pPr>
    </w:p>
    <w:p w:rsidR="00603B64" w:rsidRDefault="00603B64" w:rsidP="00D37F9B">
      <w:pPr>
        <w:ind w:left="1068"/>
        <w:jc w:val="both"/>
        <w:rPr>
          <w:lang w:val="sk-SK"/>
        </w:rPr>
      </w:pPr>
      <w:r w:rsidRPr="00603B64">
        <w:rPr>
          <w:lang w:val="sk-SK"/>
        </w:rPr>
        <w:t xml:space="preserve">Smernica Rady </w:t>
      </w:r>
      <w:r w:rsidR="0022069B">
        <w:rPr>
          <w:lang w:val="sk-SK"/>
        </w:rPr>
        <w:t xml:space="preserve">86/653/EHS </w:t>
      </w:r>
      <w:r w:rsidRPr="00603B64">
        <w:rPr>
          <w:lang w:val="sk-SK"/>
        </w:rPr>
        <w:t>z 18. decembra 1986 o koordinácii právnych predpisov členských štátov týkajúcich sa samostatných obchodných zástupcov</w:t>
      </w:r>
      <w:r w:rsidR="00784382">
        <w:rPr>
          <w:lang w:val="sk-SK"/>
        </w:rPr>
        <w:t>,</w:t>
      </w:r>
    </w:p>
    <w:p w:rsidR="00784382" w:rsidRDefault="00784382" w:rsidP="00393DA6">
      <w:pPr>
        <w:numPr>
          <w:ilvl w:val="1"/>
          <w:numId w:val="18"/>
        </w:numPr>
        <w:jc w:val="both"/>
        <w:rPr>
          <w:lang w:val="sk-SK"/>
        </w:rPr>
      </w:pPr>
      <w:r>
        <w:rPr>
          <w:lang w:val="sk-SK"/>
        </w:rPr>
        <w:t xml:space="preserve">transpozičná lehota podľa čl. 22 ods. 1 sa neaplikuje vzhľadom na skutočnosť, že predmetná smernica bola transponovaná v rámci aproximácie právneho poriadku Slovenskej republiky s </w:t>
      </w:r>
      <w:proofErr w:type="spellStart"/>
      <w:r w:rsidRPr="00393DA6">
        <w:rPr>
          <w:i/>
          <w:lang w:val="sk-SK"/>
        </w:rPr>
        <w:t>acqui</w:t>
      </w:r>
      <w:proofErr w:type="spellEnd"/>
      <w:r w:rsidRPr="00393DA6">
        <w:rPr>
          <w:i/>
          <w:lang w:val="sk-SK"/>
        </w:rPr>
        <w:t xml:space="preserve"> </w:t>
      </w:r>
      <w:proofErr w:type="spellStart"/>
      <w:r w:rsidRPr="00393DA6">
        <w:rPr>
          <w:i/>
          <w:lang w:val="sk-SK"/>
        </w:rPr>
        <w:t>communautaire</w:t>
      </w:r>
      <w:proofErr w:type="spellEnd"/>
      <w:r>
        <w:rPr>
          <w:i/>
          <w:lang w:val="sk-SK"/>
        </w:rPr>
        <w:t xml:space="preserve"> </w:t>
      </w:r>
      <w:r>
        <w:rPr>
          <w:lang w:val="sk-SK"/>
        </w:rPr>
        <w:t xml:space="preserve">v </w:t>
      </w:r>
      <w:r w:rsidR="00A33224">
        <w:rPr>
          <w:lang w:val="sk-SK"/>
        </w:rPr>
        <w:t>p</w:t>
      </w:r>
      <w:r>
        <w:rPr>
          <w:lang w:val="sk-SK"/>
        </w:rPr>
        <w:t>rístupových rokovan</w:t>
      </w:r>
      <w:r w:rsidR="00A33224">
        <w:rPr>
          <w:lang w:val="sk-SK"/>
        </w:rPr>
        <w:t>iach</w:t>
      </w:r>
      <w:r>
        <w:rPr>
          <w:lang w:val="sk-SK"/>
        </w:rPr>
        <w:t>,</w:t>
      </w:r>
    </w:p>
    <w:p w:rsidR="009F0847" w:rsidRDefault="009F0847" w:rsidP="009F0847">
      <w:pPr>
        <w:ind w:left="1788"/>
        <w:jc w:val="both"/>
        <w:rPr>
          <w:lang w:val="sk-SK"/>
        </w:rPr>
      </w:pPr>
    </w:p>
    <w:p w:rsidR="00C318FE" w:rsidRDefault="00C318FE" w:rsidP="00D37F9B">
      <w:pPr>
        <w:ind w:left="1068"/>
        <w:jc w:val="both"/>
        <w:rPr>
          <w:lang w:val="sk-SK"/>
        </w:rPr>
      </w:pPr>
      <w:r>
        <w:rPr>
          <w:lang w:val="sk-SK"/>
        </w:rPr>
        <w:t xml:space="preserve">Smernica </w:t>
      </w:r>
      <w:r w:rsidRPr="00C318FE">
        <w:rPr>
          <w:lang w:val="sk-SK"/>
        </w:rPr>
        <w:t>Rady č. 93/13/EHS z 5. apríla 1993 o nekalých podmienkach v spotrebiteľských zmluvách</w:t>
      </w:r>
      <w:r>
        <w:rPr>
          <w:lang w:val="sk-SK"/>
        </w:rPr>
        <w:t>,</w:t>
      </w:r>
    </w:p>
    <w:p w:rsidR="00C318FE" w:rsidRDefault="00C318FE" w:rsidP="00C318FE">
      <w:pPr>
        <w:numPr>
          <w:ilvl w:val="1"/>
          <w:numId w:val="18"/>
        </w:numPr>
        <w:jc w:val="both"/>
        <w:rPr>
          <w:lang w:val="sk-SK"/>
        </w:rPr>
      </w:pPr>
      <w:r>
        <w:rPr>
          <w:lang w:val="sk-SK"/>
        </w:rPr>
        <w:t xml:space="preserve">transpozičná lehota podľa čl. 10 ods. 1 sa neaplikuje vzhľadom na skutočnosť, že predmetná smernica bola transponovaná v rámci aproximácie právneho poriadku Slovenskej republiky s </w:t>
      </w:r>
      <w:proofErr w:type="spellStart"/>
      <w:r w:rsidRPr="00393DA6">
        <w:rPr>
          <w:i/>
          <w:lang w:val="sk-SK"/>
        </w:rPr>
        <w:t>acqui</w:t>
      </w:r>
      <w:proofErr w:type="spellEnd"/>
      <w:r w:rsidRPr="00393DA6">
        <w:rPr>
          <w:i/>
          <w:lang w:val="sk-SK"/>
        </w:rPr>
        <w:t xml:space="preserve"> </w:t>
      </w:r>
      <w:proofErr w:type="spellStart"/>
      <w:r w:rsidRPr="00393DA6">
        <w:rPr>
          <w:i/>
          <w:lang w:val="sk-SK"/>
        </w:rPr>
        <w:t>communautaire</w:t>
      </w:r>
      <w:proofErr w:type="spellEnd"/>
      <w:r>
        <w:rPr>
          <w:i/>
          <w:lang w:val="sk-SK"/>
        </w:rPr>
        <w:t xml:space="preserve"> </w:t>
      </w:r>
      <w:r>
        <w:rPr>
          <w:lang w:val="sk-SK"/>
        </w:rPr>
        <w:t>v prístupových rokovaniach,</w:t>
      </w:r>
    </w:p>
    <w:p w:rsidR="009F0847" w:rsidRDefault="009F0847" w:rsidP="009F0847">
      <w:pPr>
        <w:jc w:val="both"/>
        <w:rPr>
          <w:lang w:val="sk-SK"/>
        </w:rPr>
      </w:pPr>
    </w:p>
    <w:p w:rsidR="00603B64" w:rsidRDefault="00603B64" w:rsidP="00D37F9B">
      <w:pPr>
        <w:ind w:left="1068"/>
        <w:jc w:val="both"/>
        <w:rPr>
          <w:lang w:val="sk-SK"/>
        </w:rPr>
      </w:pPr>
      <w:r w:rsidRPr="00603B64">
        <w:rPr>
          <w:lang w:val="sk-SK"/>
        </w:rPr>
        <w:t>Smernica Európskeho parlamentu a Rady 2002/47/ES zo 6. júna 2002 o dohodách o finančných zárukách</w:t>
      </w:r>
      <w:r w:rsidR="00784382">
        <w:rPr>
          <w:lang w:val="sk-SK"/>
        </w:rPr>
        <w:t>,</w:t>
      </w:r>
    </w:p>
    <w:p w:rsidR="00784382" w:rsidRDefault="00784382" w:rsidP="00393DA6">
      <w:pPr>
        <w:numPr>
          <w:ilvl w:val="1"/>
          <w:numId w:val="18"/>
        </w:numPr>
        <w:jc w:val="both"/>
        <w:rPr>
          <w:lang w:val="sk-SK"/>
        </w:rPr>
      </w:pPr>
      <w:r>
        <w:rPr>
          <w:lang w:val="sk-SK"/>
        </w:rPr>
        <w:t xml:space="preserve">transpozičná lehota podľa čl. 11 sa neaplikuje vzhľadom na skutočnosť, že predmetná smernica bola transponovaná v rámci aproximácie právneho poriadku Slovenskej republiky s </w:t>
      </w:r>
      <w:proofErr w:type="spellStart"/>
      <w:r w:rsidRPr="0045138C">
        <w:rPr>
          <w:i/>
          <w:lang w:val="sk-SK"/>
        </w:rPr>
        <w:t>acqui</w:t>
      </w:r>
      <w:proofErr w:type="spellEnd"/>
      <w:r w:rsidRPr="0045138C">
        <w:rPr>
          <w:i/>
          <w:lang w:val="sk-SK"/>
        </w:rPr>
        <w:t xml:space="preserve"> </w:t>
      </w:r>
      <w:proofErr w:type="spellStart"/>
      <w:r w:rsidRPr="0045138C">
        <w:rPr>
          <w:i/>
          <w:lang w:val="sk-SK"/>
        </w:rPr>
        <w:t>communautaire</w:t>
      </w:r>
      <w:proofErr w:type="spellEnd"/>
      <w:r>
        <w:rPr>
          <w:i/>
          <w:lang w:val="sk-SK"/>
        </w:rPr>
        <w:t xml:space="preserve"> </w:t>
      </w:r>
      <w:r>
        <w:rPr>
          <w:lang w:val="sk-SK"/>
        </w:rPr>
        <w:t>v prístupových rokovan</w:t>
      </w:r>
      <w:r w:rsidR="00A33224">
        <w:rPr>
          <w:lang w:val="sk-SK"/>
        </w:rPr>
        <w:t>iach</w:t>
      </w:r>
      <w:r>
        <w:rPr>
          <w:lang w:val="sk-SK"/>
        </w:rPr>
        <w:t>,</w:t>
      </w:r>
    </w:p>
    <w:p w:rsidR="009F0847" w:rsidRDefault="009F0847" w:rsidP="009F0847">
      <w:pPr>
        <w:jc w:val="both"/>
        <w:rPr>
          <w:lang w:val="sk-SK"/>
        </w:rPr>
      </w:pPr>
    </w:p>
    <w:p w:rsidR="00603B64" w:rsidRDefault="00AB75F7" w:rsidP="00D37F9B">
      <w:pPr>
        <w:ind w:left="1068"/>
        <w:jc w:val="both"/>
        <w:rPr>
          <w:lang w:val="sk-SK"/>
        </w:rPr>
      </w:pPr>
      <w:r w:rsidRPr="002733F4">
        <w:rPr>
          <w:lang w:val="sk-SK"/>
        </w:rPr>
        <w:t>Smernica Európskeho parlamentu a Rady 2004/48/ES z 29. apríla 2004 o vymožiteľnosti práv duševného</w:t>
      </w:r>
      <w:r w:rsidRPr="00080778">
        <w:rPr>
          <w:lang w:val="sk-SK"/>
        </w:rPr>
        <w:t xml:space="preserve"> vlastníctva</w:t>
      </w:r>
      <w:r w:rsidR="00F75827">
        <w:rPr>
          <w:lang w:val="sk-SK"/>
        </w:rPr>
        <w:t>,</w:t>
      </w:r>
    </w:p>
    <w:p w:rsidR="00F75827" w:rsidRDefault="00F75827" w:rsidP="00393DA6">
      <w:pPr>
        <w:numPr>
          <w:ilvl w:val="1"/>
          <w:numId w:val="18"/>
        </w:numPr>
        <w:jc w:val="both"/>
        <w:rPr>
          <w:lang w:val="sk-SK"/>
        </w:rPr>
      </w:pPr>
      <w:r>
        <w:rPr>
          <w:lang w:val="sk-SK"/>
        </w:rPr>
        <w:t xml:space="preserve">transpozičná lehota podľa čl. 20 ods. 1 do </w:t>
      </w:r>
      <w:r w:rsidRPr="00F75827">
        <w:rPr>
          <w:lang w:val="sk-SK"/>
        </w:rPr>
        <w:t>29. apríla 2006</w:t>
      </w:r>
      <w:r>
        <w:rPr>
          <w:lang w:val="sk-SK"/>
        </w:rPr>
        <w:t>,</w:t>
      </w:r>
    </w:p>
    <w:p w:rsidR="004061B1" w:rsidRDefault="004061B1" w:rsidP="009F0847">
      <w:pPr>
        <w:jc w:val="both"/>
        <w:rPr>
          <w:lang w:val="sk-SK"/>
        </w:rPr>
      </w:pPr>
    </w:p>
    <w:p w:rsidR="00AB75F7" w:rsidRDefault="00AB75F7" w:rsidP="00D37F9B">
      <w:pPr>
        <w:ind w:left="1066"/>
        <w:jc w:val="both"/>
        <w:rPr>
          <w:lang w:val="sk-SK"/>
        </w:rPr>
      </w:pPr>
      <w:r w:rsidRPr="00080778">
        <w:rPr>
          <w:lang w:val="sk-SK"/>
        </w:rPr>
        <w:t xml:space="preserve">Smernica Európskeho Parlamentu a Rady 2006/114/ES z 12. decembra 2006 o klamlivej a porovnávacej reklame </w:t>
      </w:r>
      <w:r>
        <w:rPr>
          <w:lang w:val="sk-SK"/>
        </w:rPr>
        <w:t>(kodifikované znenie)</w:t>
      </w:r>
      <w:r w:rsidR="00F75827">
        <w:rPr>
          <w:lang w:val="sk-SK"/>
        </w:rPr>
        <w:t>,</w:t>
      </w:r>
    </w:p>
    <w:p w:rsidR="00F75827" w:rsidRDefault="00A33224" w:rsidP="00393DA6">
      <w:pPr>
        <w:numPr>
          <w:ilvl w:val="1"/>
          <w:numId w:val="18"/>
        </w:numPr>
        <w:jc w:val="both"/>
        <w:rPr>
          <w:lang w:val="sk-SK"/>
        </w:rPr>
      </w:pPr>
      <w:r w:rsidRPr="00AC3D89">
        <w:rPr>
          <w:lang w:val="sk-SK"/>
        </w:rPr>
        <w:t xml:space="preserve">transpozičná lehota podľa </w:t>
      </w:r>
      <w:r w:rsidRPr="00487644">
        <w:rPr>
          <w:lang w:val="sk-SK"/>
        </w:rPr>
        <w:t>čl. 10</w:t>
      </w:r>
      <w:r>
        <w:rPr>
          <w:lang w:val="sk-SK"/>
        </w:rPr>
        <w:t xml:space="preserve"> smernice v spojení s</w:t>
      </w:r>
      <w:r w:rsidRPr="00487644">
        <w:rPr>
          <w:lang w:val="sk-SK"/>
        </w:rPr>
        <w:t xml:space="preserve"> </w:t>
      </w:r>
      <w:r w:rsidRPr="00AC3D89">
        <w:rPr>
          <w:lang w:val="sk-SK"/>
        </w:rPr>
        <w:t xml:space="preserve">čl. 3 ods. 1 </w:t>
      </w:r>
      <w:r>
        <w:rPr>
          <w:lang w:val="sk-SK"/>
        </w:rPr>
        <w:t>s</w:t>
      </w:r>
      <w:r w:rsidRPr="00AC3D89">
        <w:rPr>
          <w:lang w:val="sk-SK"/>
        </w:rPr>
        <w:t>mernice 84/450/EHS</w:t>
      </w:r>
      <w:r>
        <w:rPr>
          <w:lang w:val="sk-SK"/>
        </w:rPr>
        <w:t xml:space="preserve"> </w:t>
      </w:r>
      <w:r w:rsidRPr="00AC3D89">
        <w:rPr>
          <w:lang w:val="sk-SK"/>
        </w:rPr>
        <w:t>s</w:t>
      </w:r>
      <w:r>
        <w:rPr>
          <w:lang w:val="sk-SK"/>
        </w:rPr>
        <w:t xml:space="preserve">a </w:t>
      </w:r>
      <w:r w:rsidRPr="00AC3D89">
        <w:rPr>
          <w:lang w:val="sk-SK"/>
        </w:rPr>
        <w:t>neaplikuje vzhľadom na skutočnosť, že smernica</w:t>
      </w:r>
      <w:r>
        <w:rPr>
          <w:lang w:val="sk-SK"/>
        </w:rPr>
        <w:t xml:space="preserve"> 84/450/EHS</w:t>
      </w:r>
      <w:r w:rsidRPr="00AC3D89">
        <w:rPr>
          <w:lang w:val="sk-SK"/>
        </w:rPr>
        <w:t xml:space="preserve"> bola transponovaná v rámci aproximácie právneho poriadku Slovenskej republiky s </w:t>
      </w:r>
      <w:proofErr w:type="spellStart"/>
      <w:r w:rsidRPr="00E319F0">
        <w:rPr>
          <w:i/>
          <w:lang w:val="sk-SK"/>
        </w:rPr>
        <w:t>acqui</w:t>
      </w:r>
      <w:proofErr w:type="spellEnd"/>
      <w:r w:rsidRPr="00E319F0">
        <w:rPr>
          <w:i/>
          <w:lang w:val="sk-SK"/>
        </w:rPr>
        <w:t xml:space="preserve"> </w:t>
      </w:r>
      <w:proofErr w:type="spellStart"/>
      <w:r w:rsidRPr="00E319F0">
        <w:rPr>
          <w:i/>
          <w:lang w:val="sk-SK"/>
        </w:rPr>
        <w:t>communautaire</w:t>
      </w:r>
      <w:proofErr w:type="spellEnd"/>
      <w:r w:rsidRPr="00E319F0">
        <w:rPr>
          <w:i/>
          <w:lang w:val="sk-SK"/>
        </w:rPr>
        <w:t xml:space="preserve"> </w:t>
      </w:r>
      <w:r w:rsidRPr="00E319F0">
        <w:rPr>
          <w:lang w:val="sk-SK"/>
        </w:rPr>
        <w:t>v prístupových rokovan</w:t>
      </w:r>
      <w:r>
        <w:rPr>
          <w:lang w:val="sk-SK"/>
        </w:rPr>
        <w:t>iach</w:t>
      </w:r>
      <w:r w:rsidR="005F4E9C">
        <w:rPr>
          <w:lang w:val="sk-SK"/>
        </w:rPr>
        <w:t xml:space="preserve"> a smernica</w:t>
      </w:r>
      <w:r w:rsidRPr="00AC3D89">
        <w:rPr>
          <w:lang w:val="sk-SK"/>
        </w:rPr>
        <w:t>,</w:t>
      </w:r>
    </w:p>
    <w:p w:rsidR="009F0847" w:rsidRPr="00AC3D89" w:rsidRDefault="009F0847" w:rsidP="009F0847">
      <w:pPr>
        <w:jc w:val="both"/>
        <w:rPr>
          <w:lang w:val="sk-SK"/>
        </w:rPr>
      </w:pPr>
    </w:p>
    <w:p w:rsidR="00AB75F7" w:rsidRDefault="00AB75F7" w:rsidP="00D37F9B">
      <w:pPr>
        <w:ind w:left="1068"/>
        <w:jc w:val="both"/>
        <w:rPr>
          <w:lang w:val="sk-SK"/>
        </w:rPr>
      </w:pPr>
      <w:r w:rsidRPr="00AB75F7">
        <w:rPr>
          <w:lang w:val="sk-SK"/>
        </w:rPr>
        <w:t>Smernica Európskeho parlamentu a Rady 2009/138/ES z 25. novembra 2009 o začatí a vykonávaní poistenia a zaistenia (Solventnosť II) (prepracované znenie)</w:t>
      </w:r>
      <w:r w:rsidR="00F75827">
        <w:rPr>
          <w:lang w:val="sk-SK"/>
        </w:rPr>
        <w:t>,</w:t>
      </w:r>
    </w:p>
    <w:p w:rsidR="00F75827" w:rsidRDefault="005F4E9C" w:rsidP="00393DA6">
      <w:pPr>
        <w:numPr>
          <w:ilvl w:val="1"/>
          <w:numId w:val="18"/>
        </w:numPr>
        <w:jc w:val="both"/>
        <w:rPr>
          <w:lang w:val="sk-SK"/>
        </w:rPr>
      </w:pPr>
      <w:r>
        <w:rPr>
          <w:lang w:val="sk-SK"/>
        </w:rPr>
        <w:t>transpozičná lehota podľa čl. 309 ods. 1</w:t>
      </w:r>
      <w:r w:rsidR="00F449BE">
        <w:rPr>
          <w:lang w:val="sk-SK"/>
        </w:rPr>
        <w:t xml:space="preserve"> do 31. </w:t>
      </w:r>
      <w:r w:rsidR="00C318FE">
        <w:rPr>
          <w:lang w:val="sk-SK"/>
        </w:rPr>
        <w:t xml:space="preserve">októbra </w:t>
      </w:r>
      <w:r w:rsidR="00F449BE">
        <w:rPr>
          <w:lang w:val="sk-SK"/>
        </w:rPr>
        <w:t>201</w:t>
      </w:r>
      <w:r w:rsidR="00C318FE">
        <w:rPr>
          <w:lang w:val="sk-SK"/>
        </w:rPr>
        <w:t>2</w:t>
      </w:r>
      <w:r w:rsidR="00F449BE">
        <w:rPr>
          <w:lang w:val="sk-SK"/>
        </w:rPr>
        <w:t>,</w:t>
      </w:r>
    </w:p>
    <w:p w:rsidR="009F0847" w:rsidRDefault="009F0847" w:rsidP="009F0847">
      <w:pPr>
        <w:jc w:val="both"/>
        <w:rPr>
          <w:lang w:val="sk-SK"/>
        </w:rPr>
      </w:pPr>
    </w:p>
    <w:p w:rsidR="00AB75F7" w:rsidRDefault="00784382" w:rsidP="00D37F9B">
      <w:pPr>
        <w:ind w:left="1068"/>
        <w:jc w:val="both"/>
        <w:rPr>
          <w:lang w:val="sk-SK"/>
        </w:rPr>
      </w:pPr>
      <w:r w:rsidRPr="00784382">
        <w:rPr>
          <w:lang w:val="sk-SK"/>
        </w:rPr>
        <w:t>Smernica Európskeho parlamentu a Rady 2011/7/EÚ zo 16. februára 2011 o boji proti oneskoreným platbám v obchodných transakciách (prepracované znenie)</w:t>
      </w:r>
      <w:r w:rsidR="00F75827">
        <w:rPr>
          <w:lang w:val="sk-SK"/>
        </w:rPr>
        <w:t>,</w:t>
      </w:r>
    </w:p>
    <w:p w:rsidR="00F75827" w:rsidRDefault="00C66C3B" w:rsidP="00393DA6">
      <w:pPr>
        <w:numPr>
          <w:ilvl w:val="1"/>
          <w:numId w:val="18"/>
        </w:numPr>
        <w:jc w:val="both"/>
        <w:rPr>
          <w:lang w:val="sk-SK"/>
        </w:rPr>
      </w:pPr>
      <w:r>
        <w:rPr>
          <w:lang w:val="sk-SK"/>
        </w:rPr>
        <w:t xml:space="preserve">transpozičná lehota podľa čl. 12 ods. 1 do </w:t>
      </w:r>
      <w:r w:rsidRPr="00C66C3B">
        <w:rPr>
          <w:lang w:val="sk-SK"/>
        </w:rPr>
        <w:t>16. marca 2013</w:t>
      </w:r>
      <w:r>
        <w:rPr>
          <w:lang w:val="sk-SK"/>
        </w:rPr>
        <w:t>,</w:t>
      </w:r>
    </w:p>
    <w:p w:rsidR="009F0847" w:rsidRDefault="009F0847" w:rsidP="009F0847">
      <w:pPr>
        <w:jc w:val="both"/>
        <w:rPr>
          <w:lang w:val="sk-SK"/>
        </w:rPr>
      </w:pPr>
    </w:p>
    <w:p w:rsidR="00C66C3B" w:rsidRDefault="00784382" w:rsidP="00D37F9B">
      <w:pPr>
        <w:ind w:left="1068"/>
        <w:jc w:val="both"/>
        <w:rPr>
          <w:lang w:val="sk-SK"/>
        </w:rPr>
      </w:pPr>
      <w:r w:rsidRPr="00784382">
        <w:rPr>
          <w:lang w:val="sk-SK"/>
        </w:rPr>
        <w:t>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w:t>
      </w:r>
      <w:r w:rsidR="00C66C3B">
        <w:rPr>
          <w:lang w:val="sk-SK"/>
        </w:rPr>
        <w:t>,</w:t>
      </w:r>
    </w:p>
    <w:p w:rsidR="00784382" w:rsidRDefault="00784382" w:rsidP="00393DA6">
      <w:pPr>
        <w:numPr>
          <w:ilvl w:val="1"/>
          <w:numId w:val="18"/>
        </w:numPr>
        <w:jc w:val="both"/>
        <w:rPr>
          <w:lang w:val="sk-SK"/>
        </w:rPr>
      </w:pPr>
      <w:r w:rsidRPr="00784382">
        <w:rPr>
          <w:lang w:val="sk-SK"/>
        </w:rPr>
        <w:lastRenderedPageBreak/>
        <w:t xml:space="preserve"> </w:t>
      </w:r>
      <w:r w:rsidR="00663E66">
        <w:rPr>
          <w:lang w:val="sk-SK"/>
        </w:rPr>
        <w:t>transpozičná lehota podľa čl. 28 ods. 1 do 13. decembra 2013,</w:t>
      </w:r>
    </w:p>
    <w:p w:rsidR="009F0847" w:rsidRDefault="009F0847" w:rsidP="009F0847">
      <w:pPr>
        <w:jc w:val="both"/>
        <w:rPr>
          <w:lang w:val="sk-SK"/>
        </w:rPr>
      </w:pPr>
    </w:p>
    <w:p w:rsidR="00784382" w:rsidRDefault="00784382" w:rsidP="00D37F9B">
      <w:pPr>
        <w:ind w:left="1068"/>
        <w:jc w:val="both"/>
        <w:rPr>
          <w:lang w:val="sk-SK"/>
        </w:rPr>
      </w:pPr>
      <w:r w:rsidRPr="00784382">
        <w:rPr>
          <w:lang w:val="sk-SK"/>
        </w:rPr>
        <w:t>Smernica Európskeho parlamentu a Rady (EÚ) 2016/943 z 8. júna 2016 o ochrane nesprístupneného know-how a obchodných informácií (obchodného tajomstva)</w:t>
      </w:r>
      <w:r w:rsidR="00C66C3B">
        <w:rPr>
          <w:lang w:val="sk-SK"/>
        </w:rPr>
        <w:t>,</w:t>
      </w:r>
    </w:p>
    <w:p w:rsidR="00C66C3B" w:rsidRDefault="00663E66" w:rsidP="00393DA6">
      <w:pPr>
        <w:numPr>
          <w:ilvl w:val="1"/>
          <w:numId w:val="18"/>
        </w:numPr>
        <w:jc w:val="both"/>
        <w:rPr>
          <w:lang w:val="sk-SK"/>
        </w:rPr>
      </w:pPr>
      <w:r>
        <w:rPr>
          <w:lang w:val="sk-SK"/>
        </w:rPr>
        <w:t>transpozičná lehota podľa čl. 19 ods. 1 do 09. júna 2018,</w:t>
      </w:r>
    </w:p>
    <w:p w:rsidR="009F0847" w:rsidRDefault="009F0847" w:rsidP="009F0847">
      <w:pPr>
        <w:jc w:val="both"/>
        <w:rPr>
          <w:lang w:val="sk-SK"/>
        </w:rPr>
      </w:pPr>
    </w:p>
    <w:p w:rsidR="00784382" w:rsidRDefault="00784382" w:rsidP="00D37F9B">
      <w:pPr>
        <w:ind w:left="1068"/>
        <w:jc w:val="both"/>
        <w:rPr>
          <w:lang w:val="sk-SK"/>
        </w:rPr>
      </w:pPr>
      <w:r w:rsidRPr="00784382">
        <w:rPr>
          <w:lang w:val="sk-SK"/>
        </w:rPr>
        <w:t>Smernica Európskeho parlamentu a Rady (EÚ) 2019/770 z 20. mája 2019 o určitých aspektoch týkajúcich sa zmlúv o dodávaní digitálneho obsahu a digitálnych služieb</w:t>
      </w:r>
      <w:r w:rsidR="00C66C3B">
        <w:rPr>
          <w:lang w:val="sk-SK"/>
        </w:rPr>
        <w:t>,</w:t>
      </w:r>
    </w:p>
    <w:p w:rsidR="00C66C3B" w:rsidRDefault="00663E66" w:rsidP="00393DA6">
      <w:pPr>
        <w:numPr>
          <w:ilvl w:val="1"/>
          <w:numId w:val="18"/>
        </w:numPr>
        <w:jc w:val="both"/>
        <w:rPr>
          <w:lang w:val="sk-SK"/>
        </w:rPr>
      </w:pPr>
      <w:r>
        <w:rPr>
          <w:lang w:val="sk-SK"/>
        </w:rPr>
        <w:t xml:space="preserve">transpozičná lehota podľa čl. </w:t>
      </w:r>
      <w:r w:rsidR="00F60DB0">
        <w:rPr>
          <w:lang w:val="sk-SK"/>
        </w:rPr>
        <w:t xml:space="preserve">24 </w:t>
      </w:r>
      <w:r>
        <w:rPr>
          <w:lang w:val="sk-SK"/>
        </w:rPr>
        <w:t>ods.</w:t>
      </w:r>
      <w:r w:rsidR="00F60DB0">
        <w:rPr>
          <w:lang w:val="sk-SK"/>
        </w:rPr>
        <w:t xml:space="preserve"> 1</w:t>
      </w:r>
      <w:r>
        <w:rPr>
          <w:lang w:val="sk-SK"/>
        </w:rPr>
        <w:t xml:space="preserve"> do </w:t>
      </w:r>
      <w:r w:rsidR="00F60DB0">
        <w:rPr>
          <w:lang w:val="sk-SK"/>
        </w:rPr>
        <w:t>01. júla 2021,</w:t>
      </w:r>
    </w:p>
    <w:p w:rsidR="009F0847" w:rsidRDefault="009F0847" w:rsidP="009F0847">
      <w:pPr>
        <w:jc w:val="both"/>
        <w:rPr>
          <w:lang w:val="sk-SK"/>
        </w:rPr>
      </w:pPr>
    </w:p>
    <w:p w:rsidR="00784382" w:rsidRDefault="00784382" w:rsidP="00D37F9B">
      <w:pPr>
        <w:ind w:left="1068"/>
        <w:jc w:val="both"/>
        <w:rPr>
          <w:lang w:val="sk-SK"/>
        </w:rPr>
      </w:pPr>
      <w:r w:rsidRPr="00784382">
        <w:rPr>
          <w:lang w:val="sk-SK"/>
        </w:rPr>
        <w:t>Smernica Európskeho parlamentu a Rady (EÚ) 2019/771 z 20. mája 2019 o určitých aspektoch týkajúcich sa zmlúv o predaji tovaru, ktorou sa mení nariadenie (EÚ) 2017/2394 a smernica 2009/22/ES a zrušuje smernica 1999/44/ES</w:t>
      </w:r>
      <w:r w:rsidR="00C66C3B">
        <w:rPr>
          <w:lang w:val="sk-SK"/>
        </w:rPr>
        <w:t>,</w:t>
      </w:r>
    </w:p>
    <w:p w:rsidR="00C66C3B" w:rsidRDefault="00663E66" w:rsidP="00393DA6">
      <w:pPr>
        <w:numPr>
          <w:ilvl w:val="1"/>
          <w:numId w:val="18"/>
        </w:numPr>
        <w:jc w:val="both"/>
        <w:rPr>
          <w:lang w:val="sk-SK"/>
        </w:rPr>
      </w:pPr>
      <w:r>
        <w:rPr>
          <w:lang w:val="sk-SK"/>
        </w:rPr>
        <w:t>transpozičná lehota podľa čl.</w:t>
      </w:r>
      <w:r w:rsidR="00F60DB0">
        <w:rPr>
          <w:lang w:val="sk-SK"/>
        </w:rPr>
        <w:t xml:space="preserve"> 24</w:t>
      </w:r>
      <w:r>
        <w:rPr>
          <w:lang w:val="sk-SK"/>
        </w:rPr>
        <w:t xml:space="preserve"> ods.</w:t>
      </w:r>
      <w:r w:rsidR="00F60DB0">
        <w:rPr>
          <w:lang w:val="sk-SK"/>
        </w:rPr>
        <w:t xml:space="preserve"> 1 </w:t>
      </w:r>
      <w:r>
        <w:rPr>
          <w:lang w:val="sk-SK"/>
        </w:rPr>
        <w:t>do</w:t>
      </w:r>
      <w:r w:rsidR="00F60DB0">
        <w:rPr>
          <w:lang w:val="sk-SK"/>
        </w:rPr>
        <w:t xml:space="preserve"> </w:t>
      </w:r>
      <w:r w:rsidR="0015600D">
        <w:rPr>
          <w:lang w:val="sk-SK"/>
        </w:rPr>
        <w:t>01. júla 2021,</w:t>
      </w:r>
    </w:p>
    <w:p w:rsidR="009F0847" w:rsidRDefault="009F0847" w:rsidP="009F0847">
      <w:pPr>
        <w:jc w:val="both"/>
        <w:rPr>
          <w:lang w:val="sk-SK"/>
        </w:rPr>
      </w:pPr>
    </w:p>
    <w:p w:rsidR="0015600D" w:rsidRPr="00523884" w:rsidRDefault="0015600D" w:rsidP="00D37F9B">
      <w:pPr>
        <w:ind w:left="1066"/>
        <w:jc w:val="both"/>
        <w:rPr>
          <w:lang w:val="sk-SK"/>
        </w:rPr>
      </w:pPr>
      <w:r w:rsidRPr="00523884">
        <w:rPr>
          <w:lang w:val="sk-SK"/>
        </w:rPr>
        <w:t xml:space="preserve">Smernica Európskeho parlamentu a Rady (EÚ) 2024/1799 z </w:t>
      </w:r>
      <w:r w:rsidR="00523884">
        <w:rPr>
          <w:lang w:val="sk-SK"/>
        </w:rPr>
        <w:t>13</w:t>
      </w:r>
      <w:r w:rsidRPr="00523884">
        <w:rPr>
          <w:lang w:val="sk-SK"/>
        </w:rPr>
        <w:t xml:space="preserve">. </w:t>
      </w:r>
      <w:r w:rsidR="00523884">
        <w:rPr>
          <w:lang w:val="sk-SK"/>
        </w:rPr>
        <w:t>júna</w:t>
      </w:r>
      <w:r w:rsidRPr="00523884">
        <w:rPr>
          <w:lang w:val="sk-SK"/>
        </w:rPr>
        <w:t xml:space="preserve"> 20</w:t>
      </w:r>
      <w:r w:rsidR="00523884">
        <w:rPr>
          <w:lang w:val="sk-SK"/>
        </w:rPr>
        <w:t>24</w:t>
      </w:r>
      <w:r w:rsidRPr="00523884">
        <w:rPr>
          <w:lang w:val="sk-SK"/>
        </w:rPr>
        <w:t xml:space="preserve"> </w:t>
      </w:r>
      <w:r w:rsidR="00523884" w:rsidRPr="00523884">
        <w:rPr>
          <w:lang w:val="sk-SK"/>
        </w:rPr>
        <w:t>o spoločných pravidlách na podporu opravy tovaru a o zmene nariadenia (EÚ) 2017/2394 a</w:t>
      </w:r>
      <w:r w:rsidR="00523884">
        <w:rPr>
          <w:lang w:val="sk-SK"/>
        </w:rPr>
        <w:t> </w:t>
      </w:r>
      <w:r w:rsidR="00523884" w:rsidRPr="00523884">
        <w:rPr>
          <w:lang w:val="sk-SK"/>
        </w:rPr>
        <w:t>smerníc</w:t>
      </w:r>
      <w:r w:rsidR="00523884">
        <w:rPr>
          <w:lang w:val="sk-SK"/>
        </w:rPr>
        <w:t xml:space="preserve"> </w:t>
      </w:r>
      <w:r w:rsidR="00523884" w:rsidRPr="00523884">
        <w:rPr>
          <w:lang w:val="sk-SK"/>
        </w:rPr>
        <w:t>(EÚ) 2019/771 a (EÚ) 2020/1828</w:t>
      </w:r>
      <w:r w:rsidRPr="00523884">
        <w:rPr>
          <w:lang w:val="sk-SK"/>
        </w:rPr>
        <w:t>,</w:t>
      </w:r>
    </w:p>
    <w:p w:rsidR="0015600D" w:rsidRPr="0015600D" w:rsidRDefault="0015600D" w:rsidP="0015600D">
      <w:pPr>
        <w:numPr>
          <w:ilvl w:val="1"/>
          <w:numId w:val="18"/>
        </w:numPr>
        <w:ind w:left="1786" w:hanging="357"/>
        <w:jc w:val="both"/>
        <w:rPr>
          <w:lang w:val="sk-SK"/>
        </w:rPr>
      </w:pPr>
      <w:r w:rsidRPr="0015600D">
        <w:rPr>
          <w:lang w:val="sk-SK"/>
        </w:rPr>
        <w:t>transpozičná lehota podľa čl. 22 ods. 1 do 31. júla 2026,</w:t>
      </w:r>
    </w:p>
    <w:p w:rsidR="009876EE" w:rsidRDefault="009876EE" w:rsidP="009876EE">
      <w:pPr>
        <w:ind w:left="1434"/>
        <w:jc w:val="both"/>
        <w:rPr>
          <w:lang w:val="sk-SK"/>
        </w:rPr>
      </w:pPr>
    </w:p>
    <w:p w:rsidR="008553ED" w:rsidRDefault="00DE1959" w:rsidP="001064DC">
      <w:pPr>
        <w:numPr>
          <w:ilvl w:val="0"/>
          <w:numId w:val="11"/>
        </w:numPr>
        <w:ind w:left="714" w:hanging="357"/>
        <w:jc w:val="both"/>
        <w:rPr>
          <w:lang w:val="sk-SK"/>
        </w:rPr>
      </w:pPr>
      <w:r w:rsidRPr="00DE1959">
        <w:rPr>
          <w:lang w:val="sk-SK"/>
        </w:rPr>
        <w:t>uviesť informáciu o začatí konania v rámci „EÚ Pilot“ alebo o začatí postupu Európskej komisie, alebo o konaní Súdneho dvora Európskej únie proti Slovenskej republike podľa čl. 258 a 260 Zmluvy o fungovaní Európskej únie v jej platnom znení, spolu s uvedením konkrétnych vytýkaných nedostatkov a požiadaviek na zabezpečenie nápravy so zreteľom na nariadenie Európskeho parlamentu a Rady (ES) č. 1049/2001 z 30. mája 2001 o prístupe verejnosti k dokumentom Európskeho parlamentu, a</w:t>
      </w:r>
      <w:r w:rsidR="008553ED">
        <w:rPr>
          <w:lang w:val="sk-SK"/>
        </w:rPr>
        <w:t> </w:t>
      </w:r>
      <w:r w:rsidR="00487BF7" w:rsidRPr="00DE1959">
        <w:rPr>
          <w:lang w:val="sk-SK"/>
        </w:rPr>
        <w:t xml:space="preserve">Rady </w:t>
      </w:r>
      <w:r w:rsidRPr="00DE1959">
        <w:rPr>
          <w:lang w:val="sk-SK"/>
        </w:rPr>
        <w:t>Komisie</w:t>
      </w:r>
      <w:r w:rsidR="008553ED">
        <w:rPr>
          <w:lang w:val="sk-SK"/>
        </w:rPr>
        <w:t>:</w:t>
      </w:r>
    </w:p>
    <w:p w:rsidR="00D24F56" w:rsidRDefault="008553ED" w:rsidP="008553ED">
      <w:pPr>
        <w:numPr>
          <w:ilvl w:val="0"/>
          <w:numId w:val="18"/>
        </w:numPr>
        <w:jc w:val="both"/>
        <w:rPr>
          <w:lang w:val="sk-SK"/>
        </w:rPr>
      </w:pPr>
      <w:r>
        <w:rPr>
          <w:lang w:val="sk-SK"/>
        </w:rPr>
        <w:t xml:space="preserve">rozsudok Súdneho dvora z 19. septembra 2024 vo veci C-412/23 Európska komisia proti Slovenskej republike (Ú. v. EÚ C 314, 04.09.2023), </w:t>
      </w:r>
      <w:r w:rsidRPr="008553ED">
        <w:rPr>
          <w:lang w:val="sk-SK"/>
        </w:rPr>
        <w:t>ECLI:EU:C:2024:775</w:t>
      </w:r>
      <w:r>
        <w:rPr>
          <w:lang w:val="sk-SK"/>
        </w:rPr>
        <w:t xml:space="preserve">, výrok: </w:t>
      </w:r>
      <w:r w:rsidRPr="008553ED">
        <w:rPr>
          <w:lang w:val="sk-SK"/>
        </w:rPr>
        <w:t>Slovenská republika si tým, že nezabezpečila, aby jej verejnoprávne subjekty poskytujúce zdravotnú starostlivosť skutočne dodržiavali 60-dňovú lehotu splatnosti stanovenú v článku 4 ods. 4 písm. b) smernice Európskeho parlamentu a Rady 2011/7/EÚ zo 16. februára 2011 o boji proti oneskoreným platbám v obchodných transakciách, nesplnila povinnosti, ktoré jej vyplývajú z tohto ustanovenia</w:t>
      </w:r>
      <w:r w:rsidR="00D24F56">
        <w:rPr>
          <w:lang w:val="sk-SK"/>
        </w:rPr>
        <w:t>,</w:t>
      </w:r>
    </w:p>
    <w:p w:rsidR="00DE1959" w:rsidRDefault="00D24F56" w:rsidP="00D24F56">
      <w:pPr>
        <w:numPr>
          <w:ilvl w:val="0"/>
          <w:numId w:val="18"/>
        </w:numPr>
        <w:jc w:val="both"/>
        <w:rPr>
          <w:lang w:val="sk-SK"/>
        </w:rPr>
      </w:pPr>
      <w:r w:rsidRPr="00D24F56">
        <w:rPr>
          <w:lang w:val="sk-SK"/>
        </w:rPr>
        <w:t>konanie INFR (2023) 2077 týkajúce sa  nesplnenia povinností vyplývajúcich zo Smernica Európskeho parlamentu a Rady 2009/138/ES z 25. novembra 2009 o začatí a vykonávaní poistenia a zaistenia (Solventnosť II) (prepracované znenie)</w:t>
      </w:r>
      <w:r>
        <w:rPr>
          <w:lang w:val="sk-SK"/>
        </w:rPr>
        <w:t xml:space="preserve"> </w:t>
      </w:r>
      <w:r w:rsidRPr="00D24F56">
        <w:rPr>
          <w:lang w:val="sk-SK"/>
        </w:rPr>
        <w:t>(Ú. v. EÚ L 335, 17.12.2009) v platnom znení</w:t>
      </w:r>
      <w:r w:rsidR="008553ED" w:rsidRPr="008553ED">
        <w:rPr>
          <w:lang w:val="sk-SK"/>
        </w:rPr>
        <w:t>.</w:t>
      </w:r>
      <w:r w:rsidR="00DE1959" w:rsidRPr="00DE1959">
        <w:rPr>
          <w:lang w:val="sk-SK"/>
        </w:rPr>
        <w:t xml:space="preserve"> </w:t>
      </w:r>
    </w:p>
    <w:p w:rsidR="009876EE" w:rsidRDefault="009876EE" w:rsidP="009876EE">
      <w:pPr>
        <w:ind w:left="714"/>
        <w:jc w:val="both"/>
        <w:rPr>
          <w:lang w:val="sk-SK"/>
        </w:rPr>
      </w:pPr>
    </w:p>
    <w:p w:rsidR="00E90BA9" w:rsidRDefault="00DE1959" w:rsidP="00E90BA9">
      <w:pPr>
        <w:numPr>
          <w:ilvl w:val="0"/>
          <w:numId w:val="11"/>
        </w:numPr>
        <w:ind w:left="714" w:hanging="357"/>
        <w:jc w:val="both"/>
        <w:rPr>
          <w:lang w:val="sk-SK"/>
        </w:rPr>
      </w:pPr>
      <w:r w:rsidRPr="00DE1959">
        <w:rPr>
          <w:lang w:val="sk-SK"/>
        </w:rPr>
        <w:t>uviesť informáciu o právnych predpisoch, v ktorých sú uvádzané právne akty Európskej únie už prebrané, spolu s uvedením rozsahu ich prebrania, príp. potreby prijatia ďalších úprav</w:t>
      </w:r>
      <w:r w:rsidR="00E90BA9">
        <w:rPr>
          <w:lang w:val="sk-SK"/>
        </w:rPr>
        <w:t xml:space="preserve">: </w:t>
      </w:r>
    </w:p>
    <w:p w:rsidR="009E5FC1" w:rsidRDefault="009E5FC1" w:rsidP="00E90BA9">
      <w:pPr>
        <w:ind w:left="708"/>
        <w:jc w:val="both"/>
        <w:rPr>
          <w:lang w:val="sk-SK"/>
        </w:rPr>
      </w:pPr>
    </w:p>
    <w:p w:rsidR="00E90BA9" w:rsidRDefault="00E90BA9" w:rsidP="00E90BA9">
      <w:pPr>
        <w:ind w:left="708"/>
        <w:jc w:val="both"/>
        <w:rPr>
          <w:lang w:val="sk-SK"/>
        </w:rPr>
      </w:pPr>
      <w:r>
        <w:rPr>
          <w:lang w:val="sk-SK"/>
        </w:rPr>
        <w:t xml:space="preserve">Smernica </w:t>
      </w:r>
      <w:r w:rsidR="00FD676D" w:rsidRPr="00FD676D">
        <w:rPr>
          <w:lang w:val="sk-SK"/>
        </w:rPr>
        <w:t>Rady č. 93/13/EHS z 5. apríla 1993 o nekalých podmienkach v spotrebiteľských zmluvách</w:t>
      </w:r>
    </w:p>
    <w:p w:rsidR="00DE1959" w:rsidRDefault="00E90BA9" w:rsidP="00E90BA9">
      <w:pPr>
        <w:numPr>
          <w:ilvl w:val="0"/>
          <w:numId w:val="18"/>
        </w:numPr>
        <w:jc w:val="both"/>
        <w:rPr>
          <w:lang w:val="sk-SK"/>
        </w:rPr>
      </w:pPr>
      <w:r>
        <w:rPr>
          <w:lang w:val="sk-SK"/>
        </w:rPr>
        <w:t>zákon č. 108/2024 Z. z.</w:t>
      </w:r>
      <w:r w:rsidRPr="00E90BA9">
        <w:t xml:space="preserve"> </w:t>
      </w:r>
      <w:r w:rsidRPr="00E90BA9">
        <w:rPr>
          <w:lang w:val="sk-SK"/>
        </w:rPr>
        <w:t>o ochrane spotrebiteľa a o zmene a doplnení niektorých zákonov</w:t>
      </w:r>
      <w:r>
        <w:rPr>
          <w:lang w:val="sk-SK"/>
        </w:rPr>
        <w:t>,</w:t>
      </w:r>
    </w:p>
    <w:p w:rsidR="004B465E" w:rsidRDefault="004B465E" w:rsidP="004B465E">
      <w:pPr>
        <w:ind w:left="1068"/>
        <w:jc w:val="both"/>
        <w:rPr>
          <w:lang w:val="sk-SK"/>
        </w:rPr>
      </w:pPr>
    </w:p>
    <w:p w:rsidR="00E90BA9" w:rsidRDefault="00E90BA9" w:rsidP="00E90BA9">
      <w:pPr>
        <w:ind w:left="708"/>
        <w:jc w:val="both"/>
        <w:rPr>
          <w:lang w:val="sk-SK"/>
        </w:rPr>
      </w:pPr>
      <w:r>
        <w:rPr>
          <w:lang w:val="sk-SK"/>
        </w:rPr>
        <w:t xml:space="preserve">Smernica </w:t>
      </w:r>
      <w:r w:rsidRPr="00E90BA9">
        <w:rPr>
          <w:lang w:val="sk-SK"/>
        </w:rPr>
        <w:t xml:space="preserve">Európskeho parlamentu a Rady 2002/47/ES zo 6. júna 2002 o dohodách o finančných zárukách </w:t>
      </w:r>
    </w:p>
    <w:p w:rsidR="00E90BA9" w:rsidRPr="00E90BA9" w:rsidRDefault="00E90BA9" w:rsidP="00E90BA9">
      <w:pPr>
        <w:numPr>
          <w:ilvl w:val="0"/>
          <w:numId w:val="18"/>
        </w:numPr>
        <w:jc w:val="both"/>
        <w:rPr>
          <w:lang w:val="sk-SK"/>
        </w:rPr>
      </w:pPr>
      <w:r>
        <w:rPr>
          <w:lang w:val="sk-SK"/>
        </w:rPr>
        <w:lastRenderedPageBreak/>
        <w:t xml:space="preserve">zákon č. 483/2001 Z. z. </w:t>
      </w:r>
      <w:r w:rsidRPr="00E90BA9">
        <w:rPr>
          <w:lang w:val="sk-SK"/>
        </w:rPr>
        <w:t>o bankách a o zmene a doplnení niektorých zákonov</w:t>
      </w:r>
      <w:r>
        <w:rPr>
          <w:lang w:val="sk-SK"/>
        </w:rPr>
        <w:t xml:space="preserve"> v znení neskorších predpisov,</w:t>
      </w:r>
    </w:p>
    <w:p w:rsidR="00E90BA9" w:rsidRDefault="00E90BA9" w:rsidP="00E90BA9">
      <w:pPr>
        <w:numPr>
          <w:ilvl w:val="0"/>
          <w:numId w:val="18"/>
        </w:numPr>
        <w:jc w:val="both"/>
        <w:rPr>
          <w:lang w:val="sk-SK"/>
        </w:rPr>
      </w:pPr>
      <w:r>
        <w:rPr>
          <w:lang w:val="sk-SK"/>
        </w:rPr>
        <w:t xml:space="preserve">zákon č. 566/2001 Z. z. </w:t>
      </w:r>
      <w:r w:rsidRPr="00E90BA9">
        <w:rPr>
          <w:lang w:val="sk-SK"/>
        </w:rPr>
        <w:t>o cenných papieroch a investičných službách a o zmene a doplnení niektorých zákonov (zákon o cenných papieroch)</w:t>
      </w:r>
      <w:r>
        <w:rPr>
          <w:lang w:val="sk-SK"/>
        </w:rPr>
        <w:t xml:space="preserve"> v znení neskorších predpisov,</w:t>
      </w:r>
    </w:p>
    <w:p w:rsidR="009E5FC1" w:rsidRDefault="009E5FC1" w:rsidP="009E5FC1">
      <w:pPr>
        <w:numPr>
          <w:ilvl w:val="0"/>
          <w:numId w:val="18"/>
        </w:numPr>
        <w:jc w:val="both"/>
        <w:rPr>
          <w:lang w:val="sk-SK"/>
        </w:rPr>
      </w:pPr>
      <w:r>
        <w:rPr>
          <w:lang w:val="sk-SK"/>
        </w:rPr>
        <w:t xml:space="preserve">zákon č. 7/2005 Z. z. </w:t>
      </w:r>
      <w:r w:rsidRPr="009E5FC1">
        <w:rPr>
          <w:lang w:val="sk-SK"/>
        </w:rPr>
        <w:t>o konkurze a reštrukturalizácii a o zmene a doplnení niektorých zákonov</w:t>
      </w:r>
      <w:r>
        <w:rPr>
          <w:lang w:val="sk-SK"/>
        </w:rPr>
        <w:t xml:space="preserve"> v znení neskorších predpisov, </w:t>
      </w:r>
    </w:p>
    <w:p w:rsidR="004B465E" w:rsidRDefault="004B465E" w:rsidP="004B465E">
      <w:pPr>
        <w:ind w:left="1068"/>
        <w:jc w:val="both"/>
        <w:rPr>
          <w:lang w:val="sk-SK"/>
        </w:rPr>
      </w:pPr>
    </w:p>
    <w:p w:rsidR="00E90BA9" w:rsidRDefault="009E5FC1" w:rsidP="009E5FC1">
      <w:pPr>
        <w:ind w:left="708"/>
        <w:jc w:val="both"/>
        <w:rPr>
          <w:lang w:val="sk-SK"/>
        </w:rPr>
      </w:pPr>
      <w:r w:rsidRPr="002733F4">
        <w:rPr>
          <w:lang w:val="sk-SK"/>
        </w:rPr>
        <w:t>Smernica Európskeho parlamentu a Rady 2004/48/ES z 29. apríla 2004 o vymožiteľnosti práv duševného</w:t>
      </w:r>
      <w:r w:rsidRPr="00080778">
        <w:rPr>
          <w:lang w:val="sk-SK"/>
        </w:rPr>
        <w:t xml:space="preserve"> vlastníctva</w:t>
      </w:r>
    </w:p>
    <w:p w:rsidR="001651DA" w:rsidRPr="00524DA6" w:rsidRDefault="001651DA" w:rsidP="001651DA">
      <w:pPr>
        <w:numPr>
          <w:ilvl w:val="0"/>
          <w:numId w:val="18"/>
        </w:numPr>
        <w:jc w:val="both"/>
        <w:rPr>
          <w:lang w:val="sk-SK"/>
        </w:rPr>
      </w:pPr>
      <w:r>
        <w:rPr>
          <w:lang w:val="sk-SK"/>
        </w:rPr>
        <w:t>z</w:t>
      </w:r>
      <w:r w:rsidRPr="00524DA6">
        <w:rPr>
          <w:lang w:val="sk-SK"/>
        </w:rPr>
        <w:t xml:space="preserve">ákon </w:t>
      </w:r>
      <w:r>
        <w:rPr>
          <w:lang w:val="sk-SK"/>
        </w:rPr>
        <w:t xml:space="preserve">Národnej rady Slovenskej republiky </w:t>
      </w:r>
      <w:r w:rsidRPr="00524DA6">
        <w:rPr>
          <w:lang w:val="sk-SK"/>
        </w:rPr>
        <w:t xml:space="preserve">č. 233/1995 Z. z. o súdnych exekútoroch a exekučnej činnosti (Exekučný poriadok) a o zmene a doplnení ďalších  zákonov v znení neskorších predpisov v znení </w:t>
      </w:r>
      <w:r>
        <w:rPr>
          <w:lang w:val="sk-SK"/>
        </w:rPr>
        <w:t>neskorších predpisov,</w:t>
      </w:r>
    </w:p>
    <w:p w:rsidR="001651DA" w:rsidRPr="001651DA" w:rsidRDefault="001651DA" w:rsidP="001651DA">
      <w:pPr>
        <w:numPr>
          <w:ilvl w:val="0"/>
          <w:numId w:val="18"/>
        </w:numPr>
        <w:jc w:val="both"/>
        <w:rPr>
          <w:lang w:val="sk-SK"/>
        </w:rPr>
      </w:pPr>
      <w:r>
        <w:rPr>
          <w:lang w:val="sk-SK"/>
        </w:rPr>
        <w:t>z</w:t>
      </w:r>
      <w:r w:rsidRPr="001651DA">
        <w:rPr>
          <w:lang w:val="sk-SK"/>
        </w:rPr>
        <w:t xml:space="preserve">ákon č. 146/2000 Z. z. o ochrane topografií polovodičových výrobkov v znení </w:t>
      </w:r>
      <w:r>
        <w:rPr>
          <w:lang w:val="sk-SK"/>
        </w:rPr>
        <w:t>neskorších predpisov,</w:t>
      </w:r>
    </w:p>
    <w:p w:rsidR="001651DA" w:rsidRDefault="001651DA" w:rsidP="00524DA6">
      <w:pPr>
        <w:numPr>
          <w:ilvl w:val="0"/>
          <w:numId w:val="18"/>
        </w:numPr>
        <w:jc w:val="both"/>
        <w:rPr>
          <w:lang w:val="sk-SK"/>
        </w:rPr>
      </w:pPr>
      <w:r>
        <w:rPr>
          <w:lang w:val="sk-SK"/>
        </w:rPr>
        <w:t>z</w:t>
      </w:r>
      <w:r w:rsidRPr="00524DA6">
        <w:rPr>
          <w:lang w:val="sk-SK"/>
        </w:rPr>
        <w:t xml:space="preserve">ákon č. 435/2001 Z. z. o patentoch, dodatkových ochranných osvedčeniach a o zmene a doplnení niektorých zákonov (patentový zákon) v znení </w:t>
      </w:r>
      <w:r>
        <w:rPr>
          <w:lang w:val="sk-SK"/>
        </w:rPr>
        <w:t xml:space="preserve">neskorších predpisov, </w:t>
      </w:r>
    </w:p>
    <w:p w:rsidR="001651DA" w:rsidRPr="00524DA6" w:rsidRDefault="001651DA" w:rsidP="001651DA">
      <w:pPr>
        <w:numPr>
          <w:ilvl w:val="0"/>
          <w:numId w:val="18"/>
        </w:numPr>
        <w:jc w:val="both"/>
        <w:rPr>
          <w:lang w:val="sk-SK"/>
        </w:rPr>
      </w:pPr>
      <w:r>
        <w:rPr>
          <w:lang w:val="sk-SK"/>
        </w:rPr>
        <w:t>z</w:t>
      </w:r>
      <w:r w:rsidRPr="00524DA6">
        <w:rPr>
          <w:lang w:val="sk-SK"/>
        </w:rPr>
        <w:t xml:space="preserve">ákon č. 444/2002 Z. z. o dizajnoch v znení </w:t>
      </w:r>
      <w:r>
        <w:rPr>
          <w:lang w:val="sk-SK"/>
        </w:rPr>
        <w:t>neskorších predpisov,</w:t>
      </w:r>
    </w:p>
    <w:p w:rsidR="001651DA" w:rsidRPr="00524DA6" w:rsidRDefault="001651DA" w:rsidP="001651DA">
      <w:pPr>
        <w:numPr>
          <w:ilvl w:val="0"/>
          <w:numId w:val="18"/>
        </w:numPr>
        <w:jc w:val="both"/>
        <w:rPr>
          <w:lang w:val="sk-SK"/>
        </w:rPr>
      </w:pPr>
      <w:r>
        <w:rPr>
          <w:lang w:val="sk-SK"/>
        </w:rPr>
        <w:t>z</w:t>
      </w:r>
      <w:r w:rsidRPr="00524DA6">
        <w:rPr>
          <w:lang w:val="sk-SK"/>
        </w:rPr>
        <w:t xml:space="preserve">ákon č. 469/2003 Z. z. o označeniach pôvodu výrobkov a zemepisných označeniach výrobkov a o zmene a doplnení niektorých zákonov v znení </w:t>
      </w:r>
      <w:r>
        <w:rPr>
          <w:lang w:val="sk-SK"/>
        </w:rPr>
        <w:t xml:space="preserve">neskorších predpisov, </w:t>
      </w:r>
    </w:p>
    <w:p w:rsidR="00524DA6" w:rsidRPr="00524DA6" w:rsidRDefault="00524DA6" w:rsidP="00524DA6">
      <w:pPr>
        <w:numPr>
          <w:ilvl w:val="0"/>
          <w:numId w:val="18"/>
        </w:numPr>
        <w:jc w:val="both"/>
        <w:rPr>
          <w:lang w:val="sk-SK"/>
        </w:rPr>
      </w:pPr>
      <w:r>
        <w:rPr>
          <w:lang w:val="sk-SK"/>
        </w:rPr>
        <w:t>z</w:t>
      </w:r>
      <w:r w:rsidRPr="00524DA6">
        <w:rPr>
          <w:lang w:val="sk-SK"/>
        </w:rPr>
        <w:t>ákon č. 618/2003 Z. z. o autorskom práve a právach súvisiacich s autorským právom</w:t>
      </w:r>
      <w:r>
        <w:rPr>
          <w:lang w:val="sk-SK"/>
        </w:rPr>
        <w:t xml:space="preserve"> (autorský zákon) v znení neskorších predpisov,</w:t>
      </w:r>
    </w:p>
    <w:p w:rsidR="001651DA" w:rsidRDefault="001651DA" w:rsidP="001651DA">
      <w:pPr>
        <w:numPr>
          <w:ilvl w:val="0"/>
          <w:numId w:val="18"/>
        </w:numPr>
        <w:jc w:val="both"/>
        <w:rPr>
          <w:lang w:val="sk-SK"/>
        </w:rPr>
      </w:pPr>
      <w:r>
        <w:rPr>
          <w:lang w:val="sk-SK"/>
        </w:rPr>
        <w:t>z</w:t>
      </w:r>
      <w:r w:rsidRPr="00524DA6">
        <w:rPr>
          <w:lang w:val="sk-SK"/>
        </w:rPr>
        <w:t xml:space="preserve">ákon č. 300/2005 Z. z. Trestný zákon v znení </w:t>
      </w:r>
      <w:r>
        <w:rPr>
          <w:lang w:val="sk-SK"/>
        </w:rPr>
        <w:t xml:space="preserve">neskorších predpisov, </w:t>
      </w:r>
    </w:p>
    <w:p w:rsidR="00524DA6" w:rsidRDefault="00524DA6" w:rsidP="001651DA">
      <w:pPr>
        <w:numPr>
          <w:ilvl w:val="0"/>
          <w:numId w:val="18"/>
        </w:numPr>
        <w:jc w:val="both"/>
        <w:rPr>
          <w:lang w:val="sk-SK"/>
        </w:rPr>
      </w:pPr>
      <w:r>
        <w:rPr>
          <w:lang w:val="sk-SK"/>
        </w:rPr>
        <w:t xml:space="preserve">zákon č. 202/2009 Z. z. </w:t>
      </w:r>
      <w:r w:rsidR="001651DA" w:rsidRPr="001651DA">
        <w:rPr>
          <w:lang w:val="sk-SK"/>
        </w:rPr>
        <w:t>o právnej ochrane odrôd rastlín</w:t>
      </w:r>
      <w:r w:rsidR="001651DA">
        <w:rPr>
          <w:lang w:val="sk-SK"/>
        </w:rPr>
        <w:t xml:space="preserve">, </w:t>
      </w:r>
    </w:p>
    <w:p w:rsidR="001651DA" w:rsidRDefault="001651DA" w:rsidP="00E17D5E">
      <w:pPr>
        <w:numPr>
          <w:ilvl w:val="0"/>
          <w:numId w:val="18"/>
        </w:numPr>
        <w:jc w:val="both"/>
        <w:rPr>
          <w:lang w:val="sk-SK"/>
        </w:rPr>
      </w:pPr>
      <w:r w:rsidRPr="001651DA">
        <w:rPr>
          <w:lang w:val="sk-SK"/>
        </w:rPr>
        <w:t>z</w:t>
      </w:r>
      <w:r w:rsidR="00524DA6" w:rsidRPr="001651DA">
        <w:rPr>
          <w:lang w:val="sk-SK"/>
        </w:rPr>
        <w:t xml:space="preserve">ákon č. </w:t>
      </w:r>
      <w:r w:rsidRPr="001651DA">
        <w:rPr>
          <w:lang w:val="sk-SK"/>
        </w:rPr>
        <w:t>506/2009</w:t>
      </w:r>
      <w:r w:rsidR="00524DA6" w:rsidRPr="001651DA">
        <w:rPr>
          <w:lang w:val="sk-SK"/>
        </w:rPr>
        <w:t xml:space="preserve"> Z. z. o ochranných známkach v znení neskorších predpisov</w:t>
      </w:r>
      <w:r>
        <w:rPr>
          <w:lang w:val="sk-SK"/>
        </w:rPr>
        <w:t>,</w:t>
      </w:r>
    </w:p>
    <w:p w:rsidR="00524DA6" w:rsidRDefault="00524DA6" w:rsidP="00524DA6">
      <w:pPr>
        <w:numPr>
          <w:ilvl w:val="0"/>
          <w:numId w:val="18"/>
        </w:numPr>
        <w:jc w:val="both"/>
        <w:rPr>
          <w:lang w:val="sk-SK"/>
        </w:rPr>
      </w:pPr>
      <w:r>
        <w:rPr>
          <w:lang w:val="sk-SK"/>
        </w:rPr>
        <w:t xml:space="preserve">Civilný sporový poriadok v znení neskorších predpisov, </w:t>
      </w:r>
      <w:r w:rsidRPr="00524DA6">
        <w:rPr>
          <w:lang w:val="sk-SK"/>
        </w:rPr>
        <w:t xml:space="preserve"> </w:t>
      </w:r>
    </w:p>
    <w:p w:rsidR="00EF7CBC" w:rsidRDefault="00EF7CBC" w:rsidP="00EF7CBC">
      <w:pPr>
        <w:ind w:left="1068"/>
        <w:jc w:val="both"/>
        <w:rPr>
          <w:lang w:val="sk-SK"/>
        </w:rPr>
      </w:pPr>
    </w:p>
    <w:p w:rsidR="00D37F9B" w:rsidRPr="00524DA6" w:rsidRDefault="00D37F9B" w:rsidP="00D37F9B">
      <w:pPr>
        <w:ind w:left="708"/>
        <w:jc w:val="both"/>
        <w:rPr>
          <w:lang w:val="sk-SK"/>
        </w:rPr>
      </w:pPr>
      <w:r w:rsidRPr="00D37F9B">
        <w:rPr>
          <w:lang w:val="sk-SK"/>
        </w:rPr>
        <w:t>Smernica Európskeho Parlamentu a Rady 2006/114/ES z 12. decembra 2006 o klamlivej a porovnávacej reklame (kodifikované znenie)</w:t>
      </w:r>
    </w:p>
    <w:p w:rsidR="008553ED" w:rsidRDefault="00D37F9B" w:rsidP="00D37F9B">
      <w:pPr>
        <w:numPr>
          <w:ilvl w:val="0"/>
          <w:numId w:val="18"/>
        </w:numPr>
        <w:jc w:val="both"/>
        <w:rPr>
          <w:lang w:val="sk-SK"/>
        </w:rPr>
      </w:pPr>
      <w:r>
        <w:rPr>
          <w:lang w:val="sk-SK"/>
        </w:rPr>
        <w:t xml:space="preserve">zákon č. 147/2001 Z. z. </w:t>
      </w:r>
      <w:r w:rsidRPr="00D37F9B">
        <w:rPr>
          <w:lang w:val="sk-SK"/>
        </w:rPr>
        <w:t>o reklame a o zmene a doplnení niektorých zákonov</w:t>
      </w:r>
      <w:r>
        <w:rPr>
          <w:lang w:val="sk-SK"/>
        </w:rPr>
        <w:t xml:space="preserve"> v znení neskorších predpisov,</w:t>
      </w:r>
    </w:p>
    <w:p w:rsidR="00EA26A3" w:rsidRDefault="00EA26A3" w:rsidP="00D37F9B">
      <w:pPr>
        <w:numPr>
          <w:ilvl w:val="0"/>
          <w:numId w:val="18"/>
        </w:numPr>
        <w:jc w:val="both"/>
        <w:rPr>
          <w:lang w:val="sk-SK"/>
        </w:rPr>
      </w:pPr>
      <w:r>
        <w:rPr>
          <w:lang w:val="sk-SK"/>
        </w:rPr>
        <w:t>zákon č. 108/2024 Z. z.</w:t>
      </w:r>
      <w:r w:rsidRPr="00E90BA9">
        <w:t xml:space="preserve"> </w:t>
      </w:r>
      <w:r w:rsidRPr="00E90BA9">
        <w:rPr>
          <w:lang w:val="sk-SK"/>
        </w:rPr>
        <w:t>o ochrane spotrebiteľa a o zmene a doplnení niektorých zákonov</w:t>
      </w:r>
      <w:r>
        <w:rPr>
          <w:lang w:val="sk-SK"/>
        </w:rPr>
        <w:t>,</w:t>
      </w:r>
    </w:p>
    <w:p w:rsidR="004B465E" w:rsidRDefault="004B465E" w:rsidP="004B465E">
      <w:pPr>
        <w:ind w:left="1068"/>
        <w:jc w:val="both"/>
        <w:rPr>
          <w:lang w:val="sk-SK"/>
        </w:rPr>
      </w:pPr>
    </w:p>
    <w:p w:rsidR="0024373F" w:rsidRDefault="0024373F" w:rsidP="0024373F">
      <w:pPr>
        <w:ind w:left="708"/>
        <w:jc w:val="both"/>
        <w:rPr>
          <w:lang w:val="sk-SK"/>
        </w:rPr>
      </w:pPr>
      <w:r w:rsidRPr="00AB75F7">
        <w:rPr>
          <w:lang w:val="sk-SK"/>
        </w:rPr>
        <w:t>Smernica Európskeho parlamentu a Rady 2009/138/ES z 25. novembra 2009 o začatí a vykonávaní poistenia a zaistenia (Solventnosť II) (prepracované znenie)</w:t>
      </w:r>
    </w:p>
    <w:p w:rsidR="0024373F" w:rsidRPr="0024373F" w:rsidRDefault="0024373F" w:rsidP="0024373F">
      <w:pPr>
        <w:numPr>
          <w:ilvl w:val="0"/>
          <w:numId w:val="18"/>
        </w:numPr>
        <w:jc w:val="both"/>
        <w:rPr>
          <w:lang w:val="sk-SK"/>
        </w:rPr>
      </w:pPr>
      <w:r>
        <w:rPr>
          <w:lang w:val="sk-SK"/>
        </w:rPr>
        <w:t>z</w:t>
      </w:r>
      <w:r w:rsidRPr="0024373F">
        <w:rPr>
          <w:lang w:val="sk-SK"/>
        </w:rPr>
        <w:t>ákon č. 381/2001 Z.</w:t>
      </w:r>
      <w:r>
        <w:rPr>
          <w:lang w:val="sk-SK"/>
        </w:rPr>
        <w:t xml:space="preserve"> </w:t>
      </w:r>
      <w:r w:rsidRPr="0024373F">
        <w:rPr>
          <w:lang w:val="sk-SK"/>
        </w:rPr>
        <w:t xml:space="preserve">z. o povinnom zmluvnom poistení zodpovednosti za škodu spôsobenú prevádzkou motorového vozidla a o zmene a doplnení niektorých zákonov v znení neskorších </w:t>
      </w:r>
      <w:r>
        <w:rPr>
          <w:lang w:val="sk-SK"/>
        </w:rPr>
        <w:t>predpisov,</w:t>
      </w:r>
    </w:p>
    <w:p w:rsidR="0024373F" w:rsidRPr="0024373F" w:rsidRDefault="0024373F" w:rsidP="0024373F">
      <w:pPr>
        <w:numPr>
          <w:ilvl w:val="0"/>
          <w:numId w:val="18"/>
        </w:numPr>
        <w:jc w:val="both"/>
        <w:rPr>
          <w:lang w:val="sk-SK"/>
        </w:rPr>
      </w:pPr>
      <w:r>
        <w:rPr>
          <w:lang w:val="sk-SK"/>
        </w:rPr>
        <w:t>z</w:t>
      </w:r>
      <w:r w:rsidRPr="0024373F">
        <w:rPr>
          <w:lang w:val="sk-SK"/>
        </w:rPr>
        <w:t>ákon č. 747/2004 Z.</w:t>
      </w:r>
      <w:r>
        <w:rPr>
          <w:lang w:val="sk-SK"/>
        </w:rPr>
        <w:t xml:space="preserve"> </w:t>
      </w:r>
      <w:r w:rsidRPr="0024373F">
        <w:rPr>
          <w:lang w:val="sk-SK"/>
        </w:rPr>
        <w:t xml:space="preserve">z. o dohľade nad finančným trhom a o zmene a doplnení niektorých zákonov v znení neskorších </w:t>
      </w:r>
      <w:r>
        <w:rPr>
          <w:lang w:val="sk-SK"/>
        </w:rPr>
        <w:t>predpisov,</w:t>
      </w:r>
    </w:p>
    <w:p w:rsidR="0024373F" w:rsidRDefault="0024373F" w:rsidP="0024373F">
      <w:pPr>
        <w:numPr>
          <w:ilvl w:val="0"/>
          <w:numId w:val="18"/>
        </w:numPr>
        <w:jc w:val="both"/>
        <w:rPr>
          <w:lang w:val="sk-SK"/>
        </w:rPr>
      </w:pPr>
      <w:r>
        <w:rPr>
          <w:lang w:val="sk-SK"/>
        </w:rPr>
        <w:t>z</w:t>
      </w:r>
      <w:r w:rsidRPr="0024373F">
        <w:rPr>
          <w:lang w:val="sk-SK"/>
        </w:rPr>
        <w:t>ákon č. 7/2005 Z.</w:t>
      </w:r>
      <w:r>
        <w:rPr>
          <w:lang w:val="sk-SK"/>
        </w:rPr>
        <w:t xml:space="preserve"> </w:t>
      </w:r>
      <w:r w:rsidRPr="0024373F">
        <w:rPr>
          <w:lang w:val="sk-SK"/>
        </w:rPr>
        <w:t>z. o konkurze a reštrukturalizácii a o zmene a doplnení niektorých zákonov v znení neskoršíc</w:t>
      </w:r>
      <w:r>
        <w:rPr>
          <w:lang w:val="sk-SK"/>
        </w:rPr>
        <w:t>h predpisov,</w:t>
      </w:r>
    </w:p>
    <w:p w:rsidR="0024373F" w:rsidRDefault="0024373F" w:rsidP="0024373F">
      <w:pPr>
        <w:numPr>
          <w:ilvl w:val="0"/>
          <w:numId w:val="18"/>
        </w:numPr>
        <w:jc w:val="both"/>
        <w:rPr>
          <w:lang w:val="sk-SK"/>
        </w:rPr>
      </w:pPr>
      <w:r>
        <w:rPr>
          <w:lang w:val="sk-SK"/>
        </w:rPr>
        <w:t xml:space="preserve">zákon č. 39/2015 Z. z. </w:t>
      </w:r>
      <w:r w:rsidRPr="0024373F">
        <w:rPr>
          <w:lang w:val="sk-SK"/>
        </w:rPr>
        <w:t>o poisťovníctve a o zmene a doplnení niektorých zákonov</w:t>
      </w:r>
      <w:r>
        <w:rPr>
          <w:lang w:val="sk-SK"/>
        </w:rPr>
        <w:t xml:space="preserve"> v znení neskorších predpisov,</w:t>
      </w:r>
    </w:p>
    <w:p w:rsidR="004B465E" w:rsidRDefault="004B465E" w:rsidP="004B465E">
      <w:pPr>
        <w:ind w:left="1068"/>
        <w:jc w:val="both"/>
        <w:rPr>
          <w:lang w:val="sk-SK"/>
        </w:rPr>
      </w:pPr>
    </w:p>
    <w:p w:rsidR="0024373F" w:rsidRDefault="0024373F" w:rsidP="0024373F">
      <w:pPr>
        <w:ind w:left="708"/>
        <w:jc w:val="both"/>
        <w:rPr>
          <w:lang w:val="sk-SK"/>
        </w:rPr>
      </w:pPr>
      <w:r w:rsidRPr="00253449">
        <w:rPr>
          <w:lang w:val="sk-SK"/>
        </w:rPr>
        <w:t>Smernica Európskeho parlamentu a Rady 2011/7/EÚ zo 16. februára 2011 o boji proti oneskoreným platbám v obchodných transakciách (prepracované znenie)</w:t>
      </w:r>
    </w:p>
    <w:p w:rsidR="009670F5" w:rsidRPr="009670F5" w:rsidRDefault="009670F5" w:rsidP="009670F5">
      <w:pPr>
        <w:numPr>
          <w:ilvl w:val="0"/>
          <w:numId w:val="18"/>
        </w:numPr>
        <w:jc w:val="both"/>
        <w:rPr>
          <w:lang w:val="sk-SK"/>
        </w:rPr>
      </w:pPr>
      <w:r>
        <w:rPr>
          <w:lang w:val="sk-SK"/>
        </w:rPr>
        <w:lastRenderedPageBreak/>
        <w:t>z</w:t>
      </w:r>
      <w:r w:rsidRPr="0024373F">
        <w:rPr>
          <w:lang w:val="sk-SK"/>
        </w:rPr>
        <w:t>ákon Národnej rady Slovenskej republiky č. 233/1995 Z. z. o súdnych exekútoroch a exekučnej činnosti (Exekučný poriadok) a o zmene a doplnení ďalších zákonov v znení nesko</w:t>
      </w:r>
      <w:r>
        <w:rPr>
          <w:lang w:val="sk-SK"/>
        </w:rPr>
        <w:t>rších predpisov,</w:t>
      </w:r>
    </w:p>
    <w:p w:rsidR="0024373F" w:rsidRPr="0024373F" w:rsidRDefault="0024373F" w:rsidP="0024373F">
      <w:pPr>
        <w:numPr>
          <w:ilvl w:val="0"/>
          <w:numId w:val="18"/>
        </w:numPr>
        <w:jc w:val="both"/>
        <w:rPr>
          <w:lang w:val="sk-SK"/>
        </w:rPr>
      </w:pPr>
      <w:r>
        <w:rPr>
          <w:lang w:val="sk-SK"/>
        </w:rPr>
        <w:t>z</w:t>
      </w:r>
      <w:r w:rsidRPr="0024373F">
        <w:rPr>
          <w:lang w:val="sk-SK"/>
        </w:rPr>
        <w:t>ákon č. 7/2005 Z. z. o konkurze a reštrukturalizácii a o zmene a doplnení niektorých zákonov v znení neskor</w:t>
      </w:r>
      <w:r>
        <w:rPr>
          <w:lang w:val="sk-SK"/>
        </w:rPr>
        <w:t>ších predpisov,</w:t>
      </w:r>
    </w:p>
    <w:p w:rsidR="0024373F" w:rsidRDefault="0024373F" w:rsidP="00E634BF">
      <w:pPr>
        <w:numPr>
          <w:ilvl w:val="0"/>
          <w:numId w:val="18"/>
        </w:numPr>
        <w:jc w:val="both"/>
        <w:rPr>
          <w:lang w:val="sk-SK"/>
        </w:rPr>
      </w:pPr>
      <w:r w:rsidRPr="0024373F">
        <w:rPr>
          <w:lang w:val="sk-SK"/>
        </w:rPr>
        <w:t>Civilný sporový poriadok v znení neskorších predpisov</w:t>
      </w:r>
      <w:r w:rsidR="009670F5">
        <w:rPr>
          <w:lang w:val="sk-SK"/>
        </w:rPr>
        <w:t>,</w:t>
      </w:r>
    </w:p>
    <w:p w:rsidR="004B465E" w:rsidRPr="0024373F" w:rsidRDefault="004B465E" w:rsidP="004B465E">
      <w:pPr>
        <w:ind w:left="1068"/>
        <w:jc w:val="both"/>
        <w:rPr>
          <w:lang w:val="sk-SK"/>
        </w:rPr>
      </w:pPr>
    </w:p>
    <w:p w:rsidR="0024373F" w:rsidRDefault="0058341F" w:rsidP="0024373F">
      <w:pPr>
        <w:ind w:left="708"/>
        <w:jc w:val="both"/>
        <w:rPr>
          <w:lang w:val="sk-SK"/>
        </w:rPr>
      </w:pPr>
      <w:r w:rsidRPr="00A91ECC">
        <w:rPr>
          <w:lang w:val="sk-SK"/>
        </w:rPr>
        <w:t xml:space="preserve">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w:t>
      </w:r>
    </w:p>
    <w:p w:rsidR="006E5E09" w:rsidRPr="006E5E09" w:rsidRDefault="006E5E09" w:rsidP="006E5E09">
      <w:pPr>
        <w:numPr>
          <w:ilvl w:val="0"/>
          <w:numId w:val="18"/>
        </w:numPr>
        <w:jc w:val="both"/>
        <w:rPr>
          <w:lang w:val="sk-SK"/>
        </w:rPr>
      </w:pPr>
      <w:r>
        <w:rPr>
          <w:lang w:val="sk-SK"/>
        </w:rPr>
        <w:t>z</w:t>
      </w:r>
      <w:r w:rsidRPr="006E5E09">
        <w:rPr>
          <w:lang w:val="sk-SK"/>
        </w:rPr>
        <w:t>ákon č. 22/2004 Z. z. o elektronickom obchode a o zmene a doplnení zákona č. 128/2002 Z. z. o štátnej kontrole vnútorného trhu vo veciach ochrany spotrebiteľa a o zmene a doplnení niektorých zákonov v znení zákona č. 284/2002 Z. z. v znení neskorších predpisov</w:t>
      </w:r>
      <w:r>
        <w:rPr>
          <w:lang w:val="sk-SK"/>
        </w:rPr>
        <w:t>,</w:t>
      </w:r>
    </w:p>
    <w:p w:rsidR="006E5E09" w:rsidRPr="006E5E09" w:rsidRDefault="006E5E09" w:rsidP="006E5E09">
      <w:pPr>
        <w:numPr>
          <w:ilvl w:val="0"/>
          <w:numId w:val="18"/>
        </w:numPr>
        <w:jc w:val="both"/>
        <w:rPr>
          <w:lang w:val="sk-SK"/>
        </w:rPr>
      </w:pPr>
      <w:r>
        <w:rPr>
          <w:lang w:val="sk-SK"/>
        </w:rPr>
        <w:t>z</w:t>
      </w:r>
      <w:r w:rsidRPr="006E5E09">
        <w:rPr>
          <w:lang w:val="sk-SK"/>
        </w:rPr>
        <w:t>ákon č. 266/2005 Z. z. o ochrane spotrebiteľa pri finančných službách na diaľku a o zmene a doplnení niektorých zákonov v znení neskorších predpisov</w:t>
      </w:r>
      <w:r>
        <w:rPr>
          <w:lang w:val="sk-SK"/>
        </w:rPr>
        <w:t>,</w:t>
      </w:r>
      <w:r w:rsidRPr="006E5E09">
        <w:rPr>
          <w:lang w:val="sk-SK"/>
        </w:rPr>
        <w:t xml:space="preserve"> </w:t>
      </w:r>
    </w:p>
    <w:p w:rsidR="006E5E09" w:rsidRDefault="006E5E09" w:rsidP="006E5E09">
      <w:pPr>
        <w:numPr>
          <w:ilvl w:val="0"/>
          <w:numId w:val="18"/>
        </w:numPr>
        <w:jc w:val="both"/>
        <w:rPr>
          <w:lang w:val="sk-SK"/>
        </w:rPr>
      </w:pPr>
      <w:r>
        <w:rPr>
          <w:lang w:val="sk-SK"/>
        </w:rPr>
        <w:t>z</w:t>
      </w:r>
      <w:r w:rsidRPr="006E5E09">
        <w:rPr>
          <w:lang w:val="sk-SK"/>
        </w:rPr>
        <w:t>ákon</w:t>
      </w:r>
      <w:r>
        <w:rPr>
          <w:lang w:val="sk-SK"/>
        </w:rPr>
        <w:t xml:space="preserve"> č. 108/2024 Z. z.</w:t>
      </w:r>
      <w:r w:rsidRPr="006E5E09">
        <w:rPr>
          <w:lang w:val="sk-SK"/>
        </w:rPr>
        <w:t xml:space="preserve"> o ochrane spotrebiteľa a o zmene a </w:t>
      </w:r>
      <w:r>
        <w:rPr>
          <w:lang w:val="sk-SK"/>
        </w:rPr>
        <w:t>doplnení niektorých zákonov,</w:t>
      </w:r>
    </w:p>
    <w:p w:rsidR="004B465E" w:rsidRPr="006E5E09" w:rsidRDefault="004B465E" w:rsidP="004B465E">
      <w:pPr>
        <w:ind w:left="1068"/>
        <w:jc w:val="both"/>
        <w:rPr>
          <w:lang w:val="sk-SK"/>
        </w:rPr>
      </w:pPr>
    </w:p>
    <w:p w:rsidR="0058341F" w:rsidRDefault="0058341F" w:rsidP="006E5E09">
      <w:pPr>
        <w:ind w:left="708"/>
        <w:jc w:val="both"/>
        <w:rPr>
          <w:lang w:val="sk-SK"/>
        </w:rPr>
      </w:pPr>
      <w:r w:rsidRPr="00253449">
        <w:rPr>
          <w:lang w:val="sk-SK"/>
        </w:rPr>
        <w:t>Smernica Európskeho parlamentu a Rady (EÚ) 2016/943 z 8. júna 2016 o ochrane nesprístupneného know-how a obchodných informácií (obchodného tajomstva)</w:t>
      </w:r>
      <w:r>
        <w:rPr>
          <w:lang w:val="sk-SK"/>
        </w:rPr>
        <w:t>,</w:t>
      </w:r>
    </w:p>
    <w:p w:rsidR="0038736A" w:rsidRPr="0038736A" w:rsidRDefault="0038736A" w:rsidP="00CA3854">
      <w:pPr>
        <w:numPr>
          <w:ilvl w:val="0"/>
          <w:numId w:val="5"/>
        </w:numPr>
        <w:jc w:val="both"/>
        <w:rPr>
          <w:lang w:val="sk-SK"/>
        </w:rPr>
      </w:pPr>
      <w:r w:rsidRPr="0038736A">
        <w:rPr>
          <w:lang w:val="sk-SK"/>
        </w:rPr>
        <w:t>zákon Národnej rady Slovenskej republiky č. 233/1995 Z. z. o súdnych exekútoroch a exekučnej činnosti (Exekučný poriadok) a o zmene a doplnení ďalších zákonov v znení neskorších predpisov</w:t>
      </w:r>
      <w:r>
        <w:rPr>
          <w:lang w:val="sk-SK"/>
        </w:rPr>
        <w:t>,</w:t>
      </w:r>
    </w:p>
    <w:p w:rsidR="0038736A" w:rsidRDefault="0038736A" w:rsidP="0038736A">
      <w:pPr>
        <w:numPr>
          <w:ilvl w:val="0"/>
          <w:numId w:val="5"/>
        </w:numPr>
        <w:jc w:val="both"/>
        <w:rPr>
          <w:lang w:val="sk-SK"/>
        </w:rPr>
      </w:pPr>
      <w:r w:rsidRPr="0038736A">
        <w:rPr>
          <w:lang w:val="sk-SK"/>
        </w:rPr>
        <w:t>zákon č. 211/2000 Z. z. o slobodnom prístupe k informáciám a o zmene a doplnení niektorých zákonov (zákon o slobode informácií) v znení neskorších predpisov</w:t>
      </w:r>
      <w:r>
        <w:rPr>
          <w:lang w:val="sk-SK"/>
        </w:rPr>
        <w:t>,</w:t>
      </w:r>
      <w:r w:rsidRPr="0038736A">
        <w:rPr>
          <w:lang w:val="sk-SK"/>
        </w:rPr>
        <w:t xml:space="preserve"> </w:t>
      </w:r>
    </w:p>
    <w:p w:rsidR="0038736A" w:rsidRPr="0038736A" w:rsidRDefault="0038736A" w:rsidP="0038736A">
      <w:pPr>
        <w:numPr>
          <w:ilvl w:val="0"/>
          <w:numId w:val="5"/>
        </w:numPr>
        <w:jc w:val="both"/>
        <w:rPr>
          <w:lang w:val="sk-SK"/>
        </w:rPr>
      </w:pPr>
      <w:r w:rsidRPr="0038736A">
        <w:rPr>
          <w:lang w:val="sk-SK"/>
        </w:rPr>
        <w:t>zákon č. 300/2005 Z. z. Trestný zákon v znení neskorších predpisov</w:t>
      </w:r>
      <w:r>
        <w:rPr>
          <w:lang w:val="sk-SK"/>
        </w:rPr>
        <w:t>,</w:t>
      </w:r>
    </w:p>
    <w:p w:rsidR="0038736A" w:rsidRDefault="0038736A" w:rsidP="0038736A">
      <w:pPr>
        <w:numPr>
          <w:ilvl w:val="0"/>
          <w:numId w:val="5"/>
        </w:numPr>
        <w:jc w:val="both"/>
        <w:rPr>
          <w:lang w:val="sk-SK"/>
        </w:rPr>
      </w:pPr>
      <w:r w:rsidRPr="0038736A">
        <w:rPr>
          <w:lang w:val="sk-SK"/>
        </w:rPr>
        <w:t xml:space="preserve">Civilný sporový poriadok </w:t>
      </w:r>
      <w:r>
        <w:rPr>
          <w:lang w:val="sk-SK"/>
        </w:rPr>
        <w:t>v znení neskorších predpisov,</w:t>
      </w:r>
      <w:r w:rsidRPr="0038736A">
        <w:rPr>
          <w:lang w:val="sk-SK"/>
        </w:rPr>
        <w:t xml:space="preserve"> </w:t>
      </w:r>
    </w:p>
    <w:p w:rsidR="004B465E" w:rsidRPr="0038736A" w:rsidRDefault="004B465E" w:rsidP="004B465E">
      <w:pPr>
        <w:ind w:left="1211"/>
        <w:jc w:val="both"/>
        <w:rPr>
          <w:lang w:val="sk-SK"/>
        </w:rPr>
      </w:pPr>
    </w:p>
    <w:p w:rsidR="0058341F" w:rsidRDefault="0058341F" w:rsidP="0038736A">
      <w:pPr>
        <w:ind w:left="851"/>
        <w:jc w:val="both"/>
        <w:rPr>
          <w:lang w:val="sk-SK"/>
        </w:rPr>
      </w:pPr>
      <w:r w:rsidRPr="0058667F">
        <w:rPr>
          <w:lang w:val="sk-SK"/>
        </w:rPr>
        <w:t>Smernica Európskeho parlamentu a Rady (EÚ) 2019/770 z 20. mája 2019 o určitých aspektoch týkajúcich sa zmlúv o dodávaní digitálneho obsahu a digitálnych služieb</w:t>
      </w:r>
      <w:r>
        <w:rPr>
          <w:lang w:val="sk-SK"/>
        </w:rPr>
        <w:t>,</w:t>
      </w:r>
    </w:p>
    <w:p w:rsidR="00D67535" w:rsidRPr="00D67535" w:rsidRDefault="00D67535" w:rsidP="00D67535">
      <w:pPr>
        <w:numPr>
          <w:ilvl w:val="0"/>
          <w:numId w:val="5"/>
        </w:numPr>
        <w:jc w:val="both"/>
        <w:rPr>
          <w:lang w:val="sk-SK"/>
        </w:rPr>
      </w:pPr>
      <w:r>
        <w:rPr>
          <w:lang w:val="sk-SK"/>
        </w:rPr>
        <w:t>zákon č. 185/2015 Z. z. a</w:t>
      </w:r>
      <w:r w:rsidRPr="00D67535">
        <w:rPr>
          <w:lang w:val="sk-SK"/>
        </w:rPr>
        <w:t>utorský zákon v znení neskorších predpisov</w:t>
      </w:r>
      <w:r>
        <w:rPr>
          <w:lang w:val="sk-SK"/>
        </w:rPr>
        <w:t>,</w:t>
      </w:r>
    </w:p>
    <w:p w:rsidR="00D67535" w:rsidRPr="00D67535" w:rsidRDefault="00D67535" w:rsidP="00D67535">
      <w:pPr>
        <w:numPr>
          <w:ilvl w:val="0"/>
          <w:numId w:val="5"/>
        </w:numPr>
        <w:jc w:val="both"/>
        <w:rPr>
          <w:lang w:val="sk-SK"/>
        </w:rPr>
      </w:pPr>
      <w:r>
        <w:rPr>
          <w:lang w:val="sk-SK"/>
        </w:rPr>
        <w:t>z</w:t>
      </w:r>
      <w:r w:rsidRPr="00D67535">
        <w:rPr>
          <w:lang w:val="sk-SK"/>
        </w:rPr>
        <w:t>ákon č. 18/2018 Z. z. o ochrane osobných údajov a o zmene a doplnení niektorých zákonov v znení neskorších predpisov</w:t>
      </w:r>
      <w:r>
        <w:rPr>
          <w:lang w:val="sk-SK"/>
        </w:rPr>
        <w:t>,</w:t>
      </w:r>
    </w:p>
    <w:p w:rsidR="00D67535" w:rsidRDefault="00D67535" w:rsidP="00D67535">
      <w:pPr>
        <w:numPr>
          <w:ilvl w:val="0"/>
          <w:numId w:val="5"/>
        </w:numPr>
        <w:jc w:val="both"/>
        <w:rPr>
          <w:lang w:val="sk-SK"/>
        </w:rPr>
      </w:pPr>
      <w:r>
        <w:rPr>
          <w:lang w:val="sk-SK"/>
        </w:rPr>
        <w:t>z</w:t>
      </w:r>
      <w:r w:rsidRPr="00D67535">
        <w:rPr>
          <w:lang w:val="sk-SK"/>
        </w:rPr>
        <w:t>ákon č. 452/2021 z. z. o elektronických komunikáciách v znení neskorších predpisov</w:t>
      </w:r>
      <w:r>
        <w:rPr>
          <w:lang w:val="sk-SK"/>
        </w:rPr>
        <w:t>,</w:t>
      </w:r>
    </w:p>
    <w:p w:rsidR="00D67535" w:rsidRDefault="00D67535" w:rsidP="00D67535">
      <w:pPr>
        <w:numPr>
          <w:ilvl w:val="0"/>
          <w:numId w:val="5"/>
        </w:numPr>
        <w:jc w:val="both"/>
        <w:rPr>
          <w:lang w:val="sk-SK"/>
        </w:rPr>
      </w:pPr>
      <w:r w:rsidRPr="00D67535">
        <w:rPr>
          <w:lang w:val="sk-SK"/>
        </w:rPr>
        <w:t xml:space="preserve">zákona č. </w:t>
      </w:r>
      <w:r>
        <w:rPr>
          <w:lang w:val="sk-SK"/>
        </w:rPr>
        <w:t>108</w:t>
      </w:r>
      <w:r w:rsidRPr="00D67535">
        <w:rPr>
          <w:lang w:val="sk-SK"/>
        </w:rPr>
        <w:t>/202</w:t>
      </w:r>
      <w:r>
        <w:rPr>
          <w:lang w:val="sk-SK"/>
        </w:rPr>
        <w:t>4</w:t>
      </w:r>
      <w:r w:rsidRPr="00D67535">
        <w:rPr>
          <w:lang w:val="sk-SK"/>
        </w:rPr>
        <w:t xml:space="preserve"> Z. z. o ochrane spotrebiteľa a o zmene a doplnení nie</w:t>
      </w:r>
      <w:r>
        <w:rPr>
          <w:lang w:val="sk-SK"/>
        </w:rPr>
        <w:t>ktorých zákonov,</w:t>
      </w:r>
    </w:p>
    <w:p w:rsidR="004B465E" w:rsidRPr="00D67535" w:rsidRDefault="004B465E" w:rsidP="004B465E">
      <w:pPr>
        <w:ind w:left="1211"/>
        <w:jc w:val="both"/>
        <w:rPr>
          <w:lang w:val="sk-SK"/>
        </w:rPr>
      </w:pPr>
    </w:p>
    <w:p w:rsidR="0058341F" w:rsidRDefault="0058341F" w:rsidP="00D67535">
      <w:pPr>
        <w:ind w:left="851"/>
        <w:jc w:val="both"/>
        <w:rPr>
          <w:lang w:val="sk-SK"/>
        </w:rPr>
      </w:pPr>
      <w:r w:rsidRPr="00B1223C">
        <w:rPr>
          <w:lang w:val="sk-SK"/>
        </w:rPr>
        <w:t>Smernica Európskeho parlamentu a Rady (EÚ) 2019/771 z 20. mája 2019 o určitých aspektoch týkajúcich sa zmlúv o predaji tovaru, ktorou sa mení nariadenie (EÚ) 2017/2394 a smernica 2009/22/ES a zrušuje smernica 1999/44/ES</w:t>
      </w:r>
      <w:r>
        <w:rPr>
          <w:lang w:val="sk-SK"/>
        </w:rPr>
        <w:t>,</w:t>
      </w:r>
    </w:p>
    <w:p w:rsidR="00D67535" w:rsidRDefault="00D67535" w:rsidP="00D67535">
      <w:pPr>
        <w:numPr>
          <w:ilvl w:val="0"/>
          <w:numId w:val="5"/>
        </w:numPr>
        <w:jc w:val="both"/>
        <w:rPr>
          <w:lang w:val="sk-SK"/>
        </w:rPr>
      </w:pPr>
      <w:r w:rsidRPr="00D67535">
        <w:rPr>
          <w:lang w:val="sk-SK"/>
        </w:rPr>
        <w:t xml:space="preserve">zákona č. </w:t>
      </w:r>
      <w:r>
        <w:rPr>
          <w:lang w:val="sk-SK"/>
        </w:rPr>
        <w:t>108</w:t>
      </w:r>
      <w:r w:rsidRPr="00D67535">
        <w:rPr>
          <w:lang w:val="sk-SK"/>
        </w:rPr>
        <w:t>/202</w:t>
      </w:r>
      <w:r>
        <w:rPr>
          <w:lang w:val="sk-SK"/>
        </w:rPr>
        <w:t>4</w:t>
      </w:r>
      <w:r w:rsidRPr="00D67535">
        <w:rPr>
          <w:lang w:val="sk-SK"/>
        </w:rPr>
        <w:t xml:space="preserve"> Z. z. o ochrane spotrebiteľa a o zmene a doplnení nie</w:t>
      </w:r>
      <w:r>
        <w:rPr>
          <w:lang w:val="sk-SK"/>
        </w:rPr>
        <w:t>ktorých zákonov,</w:t>
      </w:r>
    </w:p>
    <w:p w:rsidR="004B465E" w:rsidRPr="00D67535" w:rsidRDefault="004B465E" w:rsidP="004B465E">
      <w:pPr>
        <w:ind w:left="1211"/>
        <w:jc w:val="both"/>
        <w:rPr>
          <w:lang w:val="sk-SK"/>
        </w:rPr>
      </w:pPr>
    </w:p>
    <w:p w:rsidR="0058341F" w:rsidRDefault="0058341F" w:rsidP="00D67535">
      <w:pPr>
        <w:ind w:left="708"/>
        <w:jc w:val="both"/>
        <w:rPr>
          <w:lang w:val="sk-SK"/>
        </w:rPr>
      </w:pPr>
      <w:r w:rsidRPr="00393DA6">
        <w:rPr>
          <w:lang w:val="sk-SK"/>
        </w:rPr>
        <w:t xml:space="preserve">Smernica Európskeho parlamentu a Rady (EÚ) 2024/1799 z 13. júna 2024 o spoločných pravidlách na podporu opravy tovaru a o zmene nariadenia (EÚ) 2017/2394 a smerníc (EÚ) 2019/771 a (EÚ) 2020/1828 </w:t>
      </w:r>
    </w:p>
    <w:p w:rsidR="00D67535" w:rsidRDefault="00D67535" w:rsidP="00D67535">
      <w:pPr>
        <w:numPr>
          <w:ilvl w:val="0"/>
          <w:numId w:val="5"/>
        </w:numPr>
        <w:jc w:val="both"/>
        <w:rPr>
          <w:lang w:val="sk-SK"/>
        </w:rPr>
      </w:pPr>
      <w:r>
        <w:rPr>
          <w:lang w:val="sk-SK"/>
        </w:rPr>
        <w:lastRenderedPageBreak/>
        <w:t>z</w:t>
      </w:r>
      <w:r w:rsidRPr="00D67535">
        <w:rPr>
          <w:lang w:val="sk-SK"/>
        </w:rPr>
        <w:t>á</w:t>
      </w:r>
      <w:bookmarkStart w:id="0" w:name="_GoBack"/>
      <w:bookmarkEnd w:id="0"/>
      <w:r w:rsidRPr="00D67535">
        <w:rPr>
          <w:lang w:val="sk-SK"/>
        </w:rPr>
        <w:t>kon č. 261/2023 Z. z. o žalobách na ochranu kolektívnych záujmov spotrebiteľov a o zmene a doplnení niektorých zákonov</w:t>
      </w:r>
      <w:r>
        <w:rPr>
          <w:lang w:val="sk-SK"/>
        </w:rPr>
        <w:t>,</w:t>
      </w:r>
    </w:p>
    <w:p w:rsidR="00D67535" w:rsidRPr="00D67535" w:rsidRDefault="00D67535" w:rsidP="009C2A1E">
      <w:pPr>
        <w:numPr>
          <w:ilvl w:val="0"/>
          <w:numId w:val="5"/>
        </w:numPr>
        <w:jc w:val="both"/>
        <w:rPr>
          <w:lang w:val="sk-SK"/>
        </w:rPr>
      </w:pPr>
      <w:r w:rsidRPr="00D67535">
        <w:rPr>
          <w:lang w:val="sk-SK"/>
        </w:rPr>
        <w:t>zákona č. 108/2024 Z. z. o ochrane spotrebiteľa a o zmene a doplnení niektorých.</w:t>
      </w:r>
    </w:p>
    <w:p w:rsidR="0058341F" w:rsidRDefault="0058341F" w:rsidP="0024373F">
      <w:pPr>
        <w:ind w:left="708"/>
        <w:jc w:val="both"/>
        <w:rPr>
          <w:lang w:val="sk-SK"/>
        </w:rPr>
      </w:pPr>
    </w:p>
    <w:p w:rsidR="004B465E" w:rsidRPr="0024373F" w:rsidRDefault="004B465E" w:rsidP="0024373F">
      <w:pPr>
        <w:ind w:left="708"/>
        <w:jc w:val="both"/>
        <w:rPr>
          <w:lang w:val="sk-SK"/>
        </w:rPr>
      </w:pPr>
    </w:p>
    <w:p w:rsidR="00B628E5" w:rsidRPr="00EA12BB" w:rsidRDefault="000669E6" w:rsidP="00221C32">
      <w:pPr>
        <w:numPr>
          <w:ilvl w:val="0"/>
          <w:numId w:val="16"/>
        </w:numPr>
        <w:ind w:left="357" w:hanging="357"/>
        <w:jc w:val="both"/>
        <w:rPr>
          <w:b/>
          <w:bCs/>
          <w:lang w:val="sk-SK"/>
        </w:rPr>
      </w:pPr>
      <w:r>
        <w:rPr>
          <w:b/>
          <w:bCs/>
          <w:lang w:val="sk-SK"/>
        </w:rPr>
        <w:t xml:space="preserve">Návrh </w:t>
      </w:r>
      <w:r w:rsidR="00860B4A">
        <w:rPr>
          <w:b/>
          <w:bCs/>
          <w:lang w:val="sk-SK"/>
        </w:rPr>
        <w:t>zákona</w:t>
      </w:r>
      <w:r w:rsidR="00DE1959">
        <w:rPr>
          <w:b/>
          <w:bCs/>
          <w:lang w:val="sk-SK"/>
        </w:rPr>
        <w:t xml:space="preserve"> </w:t>
      </w:r>
      <w:r>
        <w:rPr>
          <w:b/>
          <w:bCs/>
          <w:lang w:val="sk-SK"/>
        </w:rPr>
        <w:t xml:space="preserve">je </w:t>
      </w:r>
      <w:r w:rsidR="00B628E5" w:rsidRPr="00EA12BB">
        <w:rPr>
          <w:b/>
          <w:bCs/>
          <w:lang w:val="sk-SK"/>
        </w:rPr>
        <w:t>zlučiteľn</w:t>
      </w:r>
      <w:r>
        <w:rPr>
          <w:b/>
          <w:bCs/>
          <w:lang w:val="sk-SK"/>
        </w:rPr>
        <w:t xml:space="preserve">ý </w:t>
      </w:r>
      <w:r w:rsidR="006E48D1" w:rsidRPr="006E48D1">
        <w:rPr>
          <w:b/>
          <w:bCs/>
          <w:lang w:val="sk-SK"/>
        </w:rPr>
        <w:t>s právom Európskej únie</w:t>
      </w:r>
    </w:p>
    <w:p w:rsidR="009876EE" w:rsidRPr="003C7079" w:rsidRDefault="00221C32" w:rsidP="00B1223C">
      <w:pPr>
        <w:ind w:firstLine="357"/>
        <w:jc w:val="both"/>
        <w:rPr>
          <w:sz w:val="22"/>
          <w:lang w:val="sk-SK"/>
        </w:rPr>
      </w:pPr>
      <w:r>
        <w:rPr>
          <w:lang w:val="sk-SK"/>
        </w:rPr>
        <w:t>Úplne.</w:t>
      </w:r>
    </w:p>
    <w:sectPr w:rsidR="009876EE" w:rsidRPr="003C707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9CF" w:rsidRDefault="000219CF" w:rsidP="00080778">
      <w:r>
        <w:separator/>
      </w:r>
    </w:p>
  </w:endnote>
  <w:endnote w:type="continuationSeparator" w:id="0">
    <w:p w:rsidR="000219CF" w:rsidRDefault="000219CF" w:rsidP="0008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BA9" w:rsidRPr="00080778" w:rsidRDefault="00E90BA9">
    <w:pPr>
      <w:pStyle w:val="Pta"/>
      <w:jc w:val="center"/>
      <w:rPr>
        <w:sz w:val="18"/>
      </w:rPr>
    </w:pPr>
    <w:r w:rsidRPr="00080778">
      <w:rPr>
        <w:sz w:val="18"/>
      </w:rPr>
      <w:fldChar w:fldCharType="begin"/>
    </w:r>
    <w:r w:rsidRPr="00080778">
      <w:rPr>
        <w:sz w:val="18"/>
      </w:rPr>
      <w:instrText>PAGE   \* MERGEFORMAT</w:instrText>
    </w:r>
    <w:r w:rsidRPr="00080778">
      <w:rPr>
        <w:sz w:val="18"/>
      </w:rPr>
      <w:fldChar w:fldCharType="separate"/>
    </w:r>
    <w:r w:rsidR="00EF7CBC" w:rsidRPr="00EF7CBC">
      <w:rPr>
        <w:noProof/>
        <w:sz w:val="18"/>
        <w:lang w:val="sk-SK"/>
      </w:rPr>
      <w:t>10</w:t>
    </w:r>
    <w:r w:rsidRPr="00080778">
      <w:rPr>
        <w:sz w:val="18"/>
      </w:rPr>
      <w:fldChar w:fldCharType="end"/>
    </w:r>
  </w:p>
  <w:p w:rsidR="00E90BA9" w:rsidRDefault="00E90BA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9CF" w:rsidRDefault="000219CF" w:rsidP="00080778">
      <w:r>
        <w:separator/>
      </w:r>
    </w:p>
  </w:footnote>
  <w:footnote w:type="continuationSeparator" w:id="0">
    <w:p w:rsidR="000219CF" w:rsidRDefault="000219CF" w:rsidP="0008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544D"/>
    <w:multiLevelType w:val="hybridMultilevel"/>
    <w:tmpl w:val="CA8CEAE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11DA0585"/>
    <w:multiLevelType w:val="hybridMultilevel"/>
    <w:tmpl w:val="EDBA84F2"/>
    <w:lvl w:ilvl="0" w:tplc="041B0001">
      <w:start w:val="1"/>
      <w:numFmt w:val="bullet"/>
      <w:lvlText w:val=""/>
      <w:lvlJc w:val="left"/>
      <w:pPr>
        <w:ind w:left="1571" w:hanging="360"/>
      </w:pPr>
      <w:rPr>
        <w:rFonts w:ascii="Symbol" w:hAnsi="Symbol" w:hint="default"/>
      </w:rPr>
    </w:lvl>
    <w:lvl w:ilvl="1" w:tplc="041B0003" w:tentative="1">
      <w:start w:val="1"/>
      <w:numFmt w:val="bullet"/>
      <w:lvlText w:val="o"/>
      <w:lvlJc w:val="left"/>
      <w:pPr>
        <w:ind w:left="2291" w:hanging="360"/>
      </w:pPr>
      <w:rPr>
        <w:rFonts w:ascii="Courier New" w:hAnsi="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 w15:restartNumberingAfterBreak="0">
    <w:nsid w:val="2092446F"/>
    <w:multiLevelType w:val="hybridMultilevel"/>
    <w:tmpl w:val="2556A3EC"/>
    <w:lvl w:ilvl="0" w:tplc="464AECF2">
      <w:numFmt w:val="bullet"/>
      <w:lvlText w:val="-"/>
      <w:lvlJc w:val="left"/>
      <w:pPr>
        <w:ind w:left="1925" w:hanging="360"/>
      </w:pPr>
      <w:rPr>
        <w:rFonts w:ascii="Times New Roman" w:eastAsia="Times New Roman" w:hAnsi="Times New Roman" w:hint="default"/>
      </w:rPr>
    </w:lvl>
    <w:lvl w:ilvl="1" w:tplc="041B0001">
      <w:start w:val="1"/>
      <w:numFmt w:val="bullet"/>
      <w:lvlText w:val=""/>
      <w:lvlJc w:val="left"/>
      <w:pPr>
        <w:ind w:left="2154" w:hanging="360"/>
      </w:pPr>
      <w:rPr>
        <w:rFonts w:ascii="Symbol" w:hAnsi="Symbol"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3" w15:restartNumberingAfterBreak="0">
    <w:nsid w:val="269137F3"/>
    <w:multiLevelType w:val="hybridMultilevel"/>
    <w:tmpl w:val="BF744CB2"/>
    <w:lvl w:ilvl="0" w:tplc="041B000B">
      <w:start w:val="1"/>
      <w:numFmt w:val="bullet"/>
      <w:lvlText w:val=""/>
      <w:lvlJc w:val="left"/>
      <w:pPr>
        <w:ind w:left="1425" w:hanging="360"/>
      </w:pPr>
      <w:rPr>
        <w:rFonts w:ascii="Wingdings" w:hAnsi="Wingdings" w:hint="default"/>
      </w:rPr>
    </w:lvl>
    <w:lvl w:ilvl="1" w:tplc="041B0003" w:tentative="1">
      <w:start w:val="1"/>
      <w:numFmt w:val="bullet"/>
      <w:lvlText w:val="o"/>
      <w:lvlJc w:val="left"/>
      <w:pPr>
        <w:ind w:left="2145" w:hanging="360"/>
      </w:pPr>
      <w:rPr>
        <w:rFonts w:ascii="Courier New" w:hAnsi="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 w15:restartNumberingAfterBreak="0">
    <w:nsid w:val="302A061F"/>
    <w:multiLevelType w:val="hybridMultilevel"/>
    <w:tmpl w:val="9FCE3F08"/>
    <w:lvl w:ilvl="0" w:tplc="8B9A0884">
      <w:numFmt w:val="bullet"/>
      <w:lvlText w:val="-"/>
      <w:lvlJc w:val="left"/>
      <w:pPr>
        <w:ind w:left="1211" w:hanging="360"/>
      </w:pPr>
      <w:rPr>
        <w:rFonts w:ascii="Times New Roman" w:eastAsia="Times New Roman" w:hAnsi="Times New Roman" w:hint="default"/>
      </w:rPr>
    </w:lvl>
    <w:lvl w:ilvl="1" w:tplc="041B0003" w:tentative="1">
      <w:start w:val="1"/>
      <w:numFmt w:val="bullet"/>
      <w:lvlText w:val="o"/>
      <w:lvlJc w:val="left"/>
      <w:pPr>
        <w:ind w:left="1931" w:hanging="360"/>
      </w:pPr>
      <w:rPr>
        <w:rFonts w:ascii="Courier New" w:hAnsi="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5" w15:restartNumberingAfterBreak="0">
    <w:nsid w:val="32911A83"/>
    <w:multiLevelType w:val="hybridMultilevel"/>
    <w:tmpl w:val="154E9B3A"/>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33812571"/>
    <w:multiLevelType w:val="hybridMultilevel"/>
    <w:tmpl w:val="4CF83BEE"/>
    <w:lvl w:ilvl="0" w:tplc="0DF4C5C4">
      <w:start w:val="1"/>
      <w:numFmt w:val="bullet"/>
      <w:lvlText w:val="-"/>
      <w:lvlJc w:val="left"/>
      <w:pPr>
        <w:ind w:left="1428" w:hanging="360"/>
      </w:pPr>
      <w:rPr>
        <w:rFonts w:ascii="Times New Roman" w:hAnsi="Times New Roman" w:cs="Times New Roman"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7" w15:restartNumberingAfterBreak="0">
    <w:nsid w:val="39D96674"/>
    <w:multiLevelType w:val="hybridMultilevel"/>
    <w:tmpl w:val="7FB4AFD2"/>
    <w:lvl w:ilvl="0" w:tplc="D74AD3B2">
      <w:start w:val="1"/>
      <w:numFmt w:val="decimal"/>
      <w:lvlText w:val="%1."/>
      <w:lvlJc w:val="left"/>
      <w:pPr>
        <w:ind w:left="72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435F43A9"/>
    <w:multiLevelType w:val="hybridMultilevel"/>
    <w:tmpl w:val="D8DAE02E"/>
    <w:lvl w:ilvl="0" w:tplc="464AECF2">
      <w:numFmt w:val="bullet"/>
      <w:lvlText w:val="-"/>
      <w:lvlJc w:val="left"/>
      <w:pPr>
        <w:ind w:left="2062" w:hanging="360"/>
      </w:pPr>
      <w:rPr>
        <w:rFonts w:ascii="Times New Roman" w:eastAsia="Times New Roman" w:hAnsi="Times New Roman" w:hint="default"/>
      </w:rPr>
    </w:lvl>
    <w:lvl w:ilvl="1" w:tplc="041B0003" w:tentative="1">
      <w:start w:val="1"/>
      <w:numFmt w:val="bullet"/>
      <w:lvlText w:val="o"/>
      <w:lvlJc w:val="left"/>
      <w:pPr>
        <w:ind w:left="2291" w:hanging="360"/>
      </w:pPr>
      <w:rPr>
        <w:rFonts w:ascii="Courier New" w:hAnsi="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9" w15:restartNumberingAfterBreak="0">
    <w:nsid w:val="44BE74FA"/>
    <w:multiLevelType w:val="hybridMultilevel"/>
    <w:tmpl w:val="EA28A616"/>
    <w:lvl w:ilvl="0" w:tplc="464AECF2">
      <w:numFmt w:val="bullet"/>
      <w:lvlText w:val="-"/>
      <w:lvlJc w:val="left"/>
      <w:pPr>
        <w:ind w:left="1931" w:hanging="360"/>
      </w:pPr>
      <w:rPr>
        <w:rFonts w:ascii="Times New Roman" w:eastAsia="Times New Roman" w:hAnsi="Times New Roman"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49A216DA"/>
    <w:multiLevelType w:val="multilevel"/>
    <w:tmpl w:val="ED5A549C"/>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4A2C437C"/>
    <w:multiLevelType w:val="hybridMultilevel"/>
    <w:tmpl w:val="ED98873C"/>
    <w:lvl w:ilvl="0" w:tplc="041B0017">
      <w:start w:val="1"/>
      <w:numFmt w:val="lowerLetter"/>
      <w:lvlText w:val="%1)"/>
      <w:lvlJc w:val="left"/>
      <w:pPr>
        <w:ind w:left="720" w:hanging="360"/>
      </w:pPr>
      <w:rPr>
        <w:rFonts w:cs="Times New Roman" w:hint="default"/>
      </w:rPr>
    </w:lvl>
    <w:lvl w:ilvl="1" w:tplc="8B9A0884">
      <w:numFmt w:val="bullet"/>
      <w:lvlText w:val="-"/>
      <w:lvlJc w:val="left"/>
      <w:pPr>
        <w:ind w:left="1440" w:hanging="360"/>
      </w:pPr>
      <w:rPr>
        <w:rFonts w:ascii="Times New Roman" w:eastAsia="Times New Roman" w:hAnsi="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516F59F4"/>
    <w:multiLevelType w:val="hybridMultilevel"/>
    <w:tmpl w:val="80BC5578"/>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3" w15:restartNumberingAfterBreak="0">
    <w:nsid w:val="5A4C5254"/>
    <w:multiLevelType w:val="hybridMultilevel"/>
    <w:tmpl w:val="33FCCFB2"/>
    <w:lvl w:ilvl="0" w:tplc="8B9A0884">
      <w:numFmt w:val="bullet"/>
      <w:lvlText w:val="-"/>
      <w:lvlJc w:val="left"/>
      <w:pPr>
        <w:ind w:left="1068" w:hanging="360"/>
      </w:pPr>
      <w:rPr>
        <w:rFonts w:ascii="Times New Roman" w:eastAsia="Times New Roman" w:hAnsi="Times New Roman" w:hint="default"/>
      </w:rPr>
    </w:lvl>
    <w:lvl w:ilvl="1" w:tplc="12C0B06A">
      <w:start w:val="14"/>
      <w:numFmt w:val="bullet"/>
      <w:lvlText w:val="-"/>
      <w:lvlJc w:val="left"/>
      <w:pPr>
        <w:ind w:left="1788" w:hanging="360"/>
      </w:pPr>
      <w:rPr>
        <w:rFonts w:ascii="Times New Roman" w:eastAsia="Times New Roman" w:hAnsi="Times New Roman" w:hint="default"/>
      </w:rPr>
    </w:lvl>
    <w:lvl w:ilvl="2" w:tplc="041B0005">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5BA46BF3"/>
    <w:multiLevelType w:val="hybridMultilevel"/>
    <w:tmpl w:val="E4705B40"/>
    <w:lvl w:ilvl="0" w:tplc="D74AD3B2">
      <w:start w:val="1"/>
      <w:numFmt w:val="decimal"/>
      <w:lvlText w:val="%1."/>
      <w:lvlJc w:val="left"/>
      <w:pPr>
        <w:ind w:left="720" w:hanging="360"/>
      </w:pPr>
      <w:rPr>
        <w:rFonts w:cs="Times New Roman" w:hint="default"/>
        <w:b/>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 w15:restartNumberingAfterBreak="0">
    <w:nsid w:val="5DE203FA"/>
    <w:multiLevelType w:val="hybridMultilevel"/>
    <w:tmpl w:val="8F9011CE"/>
    <w:lvl w:ilvl="0" w:tplc="041B0017">
      <w:start w:val="1"/>
      <w:numFmt w:val="lowerLetter"/>
      <w:lvlText w:val="%1)"/>
      <w:lvlJc w:val="left"/>
      <w:pPr>
        <w:ind w:left="1211"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9356BE7"/>
    <w:multiLevelType w:val="hybridMultilevel"/>
    <w:tmpl w:val="D1928836"/>
    <w:lvl w:ilvl="0" w:tplc="041B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7" w15:restartNumberingAfterBreak="0">
    <w:nsid w:val="6F4F781E"/>
    <w:multiLevelType w:val="hybridMultilevel"/>
    <w:tmpl w:val="E85221B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71E0660D"/>
    <w:multiLevelType w:val="hybridMultilevel"/>
    <w:tmpl w:val="AFBC4CC6"/>
    <w:lvl w:ilvl="0" w:tplc="041B000F">
      <w:start w:val="1"/>
      <w:numFmt w:val="decimal"/>
      <w:lvlText w:val="%1."/>
      <w:lvlJc w:val="left"/>
      <w:pPr>
        <w:ind w:left="1428" w:hanging="360"/>
      </w:pPr>
      <w:rPr>
        <w:rFonts w:cs="Times New Roman"/>
      </w:rPr>
    </w:lvl>
    <w:lvl w:ilvl="1" w:tplc="041B0019" w:tentative="1">
      <w:start w:val="1"/>
      <w:numFmt w:val="lowerLetter"/>
      <w:lvlText w:val="%2."/>
      <w:lvlJc w:val="left"/>
      <w:pPr>
        <w:ind w:left="2148"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19" w15:restartNumberingAfterBreak="0">
    <w:nsid w:val="7A7A5B56"/>
    <w:multiLevelType w:val="hybridMultilevel"/>
    <w:tmpl w:val="96E091BA"/>
    <w:lvl w:ilvl="0" w:tplc="464AECF2">
      <w:numFmt w:val="bullet"/>
      <w:lvlText w:val="-"/>
      <w:lvlJc w:val="left"/>
      <w:pPr>
        <w:ind w:left="1211"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3"/>
  </w:num>
  <w:num w:numId="5">
    <w:abstractNumId w:val="4"/>
  </w:num>
  <w:num w:numId="6">
    <w:abstractNumId w:val="8"/>
  </w:num>
  <w:num w:numId="7">
    <w:abstractNumId w:val="1"/>
  </w:num>
  <w:num w:numId="8">
    <w:abstractNumId w:val="19"/>
  </w:num>
  <w:num w:numId="9">
    <w:abstractNumId w:val="0"/>
  </w:num>
  <w:num w:numId="10">
    <w:abstractNumId w:val="15"/>
  </w:num>
  <w:num w:numId="11">
    <w:abstractNumId w:val="12"/>
  </w:num>
  <w:num w:numId="12">
    <w:abstractNumId w:val="5"/>
  </w:num>
  <w:num w:numId="13">
    <w:abstractNumId w:val="9"/>
  </w:num>
  <w:num w:numId="14">
    <w:abstractNumId w:val="2"/>
  </w:num>
  <w:num w:numId="15">
    <w:abstractNumId w:val="17"/>
  </w:num>
  <w:num w:numId="16">
    <w:abstractNumId w:val="14"/>
  </w:num>
  <w:num w:numId="17">
    <w:abstractNumId w:val="7"/>
  </w:num>
  <w:num w:numId="18">
    <w:abstractNumId w:val="13"/>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8E5"/>
    <w:rsid w:val="00003DF3"/>
    <w:rsid w:val="000219CF"/>
    <w:rsid w:val="0005407A"/>
    <w:rsid w:val="00056F68"/>
    <w:rsid w:val="000610D2"/>
    <w:rsid w:val="000669E6"/>
    <w:rsid w:val="00067851"/>
    <w:rsid w:val="000707F9"/>
    <w:rsid w:val="00080778"/>
    <w:rsid w:val="000B26C3"/>
    <w:rsid w:val="000C136E"/>
    <w:rsid w:val="000D301D"/>
    <w:rsid w:val="000E0C55"/>
    <w:rsid w:val="000E5CEE"/>
    <w:rsid w:val="000F3A45"/>
    <w:rsid w:val="001064DC"/>
    <w:rsid w:val="00111691"/>
    <w:rsid w:val="0011603F"/>
    <w:rsid w:val="00121E4F"/>
    <w:rsid w:val="001261CC"/>
    <w:rsid w:val="001316DA"/>
    <w:rsid w:val="00134FDF"/>
    <w:rsid w:val="00136DB5"/>
    <w:rsid w:val="00151C0A"/>
    <w:rsid w:val="0015600D"/>
    <w:rsid w:val="001651DA"/>
    <w:rsid w:val="001669B6"/>
    <w:rsid w:val="0017191D"/>
    <w:rsid w:val="001755C6"/>
    <w:rsid w:val="00183D45"/>
    <w:rsid w:val="0019556C"/>
    <w:rsid w:val="00195FB2"/>
    <w:rsid w:val="001A561F"/>
    <w:rsid w:val="001B0512"/>
    <w:rsid w:val="001C5E18"/>
    <w:rsid w:val="001F538C"/>
    <w:rsid w:val="00201259"/>
    <w:rsid w:val="00206A4E"/>
    <w:rsid w:val="00211463"/>
    <w:rsid w:val="0022069B"/>
    <w:rsid w:val="00221C32"/>
    <w:rsid w:val="0024373F"/>
    <w:rsid w:val="00253449"/>
    <w:rsid w:val="00261DC7"/>
    <w:rsid w:val="00265D3B"/>
    <w:rsid w:val="00266B8B"/>
    <w:rsid w:val="002730DE"/>
    <w:rsid w:val="002733F4"/>
    <w:rsid w:val="002736AF"/>
    <w:rsid w:val="00276243"/>
    <w:rsid w:val="00285AFD"/>
    <w:rsid w:val="00285EEC"/>
    <w:rsid w:val="00295F32"/>
    <w:rsid w:val="002B7930"/>
    <w:rsid w:val="002E571E"/>
    <w:rsid w:val="002E7CDD"/>
    <w:rsid w:val="002F5570"/>
    <w:rsid w:val="002F6772"/>
    <w:rsid w:val="00326A05"/>
    <w:rsid w:val="00341F11"/>
    <w:rsid w:val="00346E70"/>
    <w:rsid w:val="003476C8"/>
    <w:rsid w:val="0035011E"/>
    <w:rsid w:val="00354F72"/>
    <w:rsid w:val="003754F2"/>
    <w:rsid w:val="00376501"/>
    <w:rsid w:val="00384B68"/>
    <w:rsid w:val="0038736A"/>
    <w:rsid w:val="00393DA6"/>
    <w:rsid w:val="003B660C"/>
    <w:rsid w:val="003C5330"/>
    <w:rsid w:val="003C6CFD"/>
    <w:rsid w:val="003C7079"/>
    <w:rsid w:val="003F1594"/>
    <w:rsid w:val="004061B1"/>
    <w:rsid w:val="004103CD"/>
    <w:rsid w:val="0042330E"/>
    <w:rsid w:val="0043158B"/>
    <w:rsid w:val="00441449"/>
    <w:rsid w:val="00446659"/>
    <w:rsid w:val="0045138C"/>
    <w:rsid w:val="004712ED"/>
    <w:rsid w:val="004758E2"/>
    <w:rsid w:val="00487644"/>
    <w:rsid w:val="00487BF7"/>
    <w:rsid w:val="004A584B"/>
    <w:rsid w:val="004B465E"/>
    <w:rsid w:val="004B5D1E"/>
    <w:rsid w:val="004C4B96"/>
    <w:rsid w:val="00501EF0"/>
    <w:rsid w:val="00506F5A"/>
    <w:rsid w:val="00513B12"/>
    <w:rsid w:val="005146CA"/>
    <w:rsid w:val="00523884"/>
    <w:rsid w:val="00524DA6"/>
    <w:rsid w:val="00544119"/>
    <w:rsid w:val="00560642"/>
    <w:rsid w:val="005661F3"/>
    <w:rsid w:val="00575229"/>
    <w:rsid w:val="0058341F"/>
    <w:rsid w:val="00585A2E"/>
    <w:rsid w:val="0058667F"/>
    <w:rsid w:val="005A7645"/>
    <w:rsid w:val="005D05B3"/>
    <w:rsid w:val="005F3D5F"/>
    <w:rsid w:val="005F4E9C"/>
    <w:rsid w:val="00602565"/>
    <w:rsid w:val="00603B64"/>
    <w:rsid w:val="00617AF8"/>
    <w:rsid w:val="00627BBA"/>
    <w:rsid w:val="00631273"/>
    <w:rsid w:val="006337EC"/>
    <w:rsid w:val="00634405"/>
    <w:rsid w:val="00663E66"/>
    <w:rsid w:val="006779BA"/>
    <w:rsid w:val="0068317A"/>
    <w:rsid w:val="00692288"/>
    <w:rsid w:val="00696AF4"/>
    <w:rsid w:val="0069714C"/>
    <w:rsid w:val="006A7E2C"/>
    <w:rsid w:val="006B1567"/>
    <w:rsid w:val="006B3C03"/>
    <w:rsid w:val="006C6487"/>
    <w:rsid w:val="006D007D"/>
    <w:rsid w:val="006D2907"/>
    <w:rsid w:val="006D381A"/>
    <w:rsid w:val="006E48D1"/>
    <w:rsid w:val="006E5E09"/>
    <w:rsid w:val="006F47DD"/>
    <w:rsid w:val="00725867"/>
    <w:rsid w:val="00727FE6"/>
    <w:rsid w:val="00757581"/>
    <w:rsid w:val="007629AA"/>
    <w:rsid w:val="00767A1E"/>
    <w:rsid w:val="00776DB2"/>
    <w:rsid w:val="00784382"/>
    <w:rsid w:val="0078593F"/>
    <w:rsid w:val="007902ED"/>
    <w:rsid w:val="0079402C"/>
    <w:rsid w:val="00797ADE"/>
    <w:rsid w:val="007B4A54"/>
    <w:rsid w:val="007B4FB0"/>
    <w:rsid w:val="007D2711"/>
    <w:rsid w:val="007D704F"/>
    <w:rsid w:val="007E78B6"/>
    <w:rsid w:val="007F25E4"/>
    <w:rsid w:val="007F2C8A"/>
    <w:rsid w:val="007F4EF4"/>
    <w:rsid w:val="00803285"/>
    <w:rsid w:val="00805E88"/>
    <w:rsid w:val="0081025E"/>
    <w:rsid w:val="00810E5F"/>
    <w:rsid w:val="008175AB"/>
    <w:rsid w:val="00825BBF"/>
    <w:rsid w:val="00827132"/>
    <w:rsid w:val="00837130"/>
    <w:rsid w:val="00841691"/>
    <w:rsid w:val="008553ED"/>
    <w:rsid w:val="00860B4A"/>
    <w:rsid w:val="00862C45"/>
    <w:rsid w:val="00870442"/>
    <w:rsid w:val="00890D62"/>
    <w:rsid w:val="008A50D4"/>
    <w:rsid w:val="008F4755"/>
    <w:rsid w:val="00900EBB"/>
    <w:rsid w:val="00913868"/>
    <w:rsid w:val="00920EBB"/>
    <w:rsid w:val="00926959"/>
    <w:rsid w:val="00937387"/>
    <w:rsid w:val="009670F5"/>
    <w:rsid w:val="0098398D"/>
    <w:rsid w:val="0098682B"/>
    <w:rsid w:val="009876EE"/>
    <w:rsid w:val="00994810"/>
    <w:rsid w:val="00996336"/>
    <w:rsid w:val="009B6753"/>
    <w:rsid w:val="009C0F0A"/>
    <w:rsid w:val="009C2A1E"/>
    <w:rsid w:val="009D63F0"/>
    <w:rsid w:val="009D7218"/>
    <w:rsid w:val="009E5FC1"/>
    <w:rsid w:val="009F0847"/>
    <w:rsid w:val="009F3C80"/>
    <w:rsid w:val="00A23A10"/>
    <w:rsid w:val="00A33224"/>
    <w:rsid w:val="00A50242"/>
    <w:rsid w:val="00A57116"/>
    <w:rsid w:val="00A60AB5"/>
    <w:rsid w:val="00A66F94"/>
    <w:rsid w:val="00A75E0F"/>
    <w:rsid w:val="00A91ECC"/>
    <w:rsid w:val="00AA010E"/>
    <w:rsid w:val="00AB2C3C"/>
    <w:rsid w:val="00AB75F7"/>
    <w:rsid w:val="00AC3D89"/>
    <w:rsid w:val="00AD4FD5"/>
    <w:rsid w:val="00AD621F"/>
    <w:rsid w:val="00AE07A5"/>
    <w:rsid w:val="00AE4CAD"/>
    <w:rsid w:val="00AF5AB2"/>
    <w:rsid w:val="00AF78F5"/>
    <w:rsid w:val="00B01B0F"/>
    <w:rsid w:val="00B1223C"/>
    <w:rsid w:val="00B15FC7"/>
    <w:rsid w:val="00B23428"/>
    <w:rsid w:val="00B311DA"/>
    <w:rsid w:val="00B55788"/>
    <w:rsid w:val="00B61CC8"/>
    <w:rsid w:val="00B628E5"/>
    <w:rsid w:val="00B65950"/>
    <w:rsid w:val="00B65D1A"/>
    <w:rsid w:val="00B843C3"/>
    <w:rsid w:val="00BC0842"/>
    <w:rsid w:val="00BD2738"/>
    <w:rsid w:val="00BD27D0"/>
    <w:rsid w:val="00BE5755"/>
    <w:rsid w:val="00C0022E"/>
    <w:rsid w:val="00C13957"/>
    <w:rsid w:val="00C318FE"/>
    <w:rsid w:val="00C50B27"/>
    <w:rsid w:val="00C5410A"/>
    <w:rsid w:val="00C55557"/>
    <w:rsid w:val="00C60740"/>
    <w:rsid w:val="00C6245B"/>
    <w:rsid w:val="00C66C3B"/>
    <w:rsid w:val="00C71D55"/>
    <w:rsid w:val="00C77D99"/>
    <w:rsid w:val="00CA3854"/>
    <w:rsid w:val="00CC2842"/>
    <w:rsid w:val="00CC5C18"/>
    <w:rsid w:val="00CF4B17"/>
    <w:rsid w:val="00D24F56"/>
    <w:rsid w:val="00D2631D"/>
    <w:rsid w:val="00D27B94"/>
    <w:rsid w:val="00D37F9B"/>
    <w:rsid w:val="00D41395"/>
    <w:rsid w:val="00D67535"/>
    <w:rsid w:val="00D95559"/>
    <w:rsid w:val="00DA18BC"/>
    <w:rsid w:val="00DB55CE"/>
    <w:rsid w:val="00DC01C9"/>
    <w:rsid w:val="00DC5B5F"/>
    <w:rsid w:val="00DD77E8"/>
    <w:rsid w:val="00DE1959"/>
    <w:rsid w:val="00DF2A2A"/>
    <w:rsid w:val="00DF306A"/>
    <w:rsid w:val="00DF485C"/>
    <w:rsid w:val="00DF4884"/>
    <w:rsid w:val="00E067DB"/>
    <w:rsid w:val="00E16D86"/>
    <w:rsid w:val="00E17D5E"/>
    <w:rsid w:val="00E17D7A"/>
    <w:rsid w:val="00E319F0"/>
    <w:rsid w:val="00E32485"/>
    <w:rsid w:val="00E40152"/>
    <w:rsid w:val="00E51466"/>
    <w:rsid w:val="00E52EC7"/>
    <w:rsid w:val="00E536E9"/>
    <w:rsid w:val="00E54DF6"/>
    <w:rsid w:val="00E634BF"/>
    <w:rsid w:val="00E90BA9"/>
    <w:rsid w:val="00E94504"/>
    <w:rsid w:val="00EA12BB"/>
    <w:rsid w:val="00EA26A3"/>
    <w:rsid w:val="00EA305A"/>
    <w:rsid w:val="00ED1615"/>
    <w:rsid w:val="00ED203B"/>
    <w:rsid w:val="00ED2FD5"/>
    <w:rsid w:val="00ED3C3F"/>
    <w:rsid w:val="00EE000F"/>
    <w:rsid w:val="00EE2E0D"/>
    <w:rsid w:val="00EF18F8"/>
    <w:rsid w:val="00EF286C"/>
    <w:rsid w:val="00EF7CBC"/>
    <w:rsid w:val="00F07B6C"/>
    <w:rsid w:val="00F13B75"/>
    <w:rsid w:val="00F20A98"/>
    <w:rsid w:val="00F36A17"/>
    <w:rsid w:val="00F3752A"/>
    <w:rsid w:val="00F449BE"/>
    <w:rsid w:val="00F60DB0"/>
    <w:rsid w:val="00F65CFB"/>
    <w:rsid w:val="00F75827"/>
    <w:rsid w:val="00F81437"/>
    <w:rsid w:val="00F84B66"/>
    <w:rsid w:val="00F875ED"/>
    <w:rsid w:val="00FA3B0F"/>
    <w:rsid w:val="00FD3800"/>
    <w:rsid w:val="00FD5047"/>
    <w:rsid w:val="00FD676D"/>
    <w:rsid w:val="00FE3A3E"/>
    <w:rsid w:val="00FF49C9"/>
    <w:rsid w:val="00FF5DA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821F98"/>
  <w14:defaultImageDpi w14:val="0"/>
  <w15:docId w15:val="{0F2F4AA4-5195-4D2B-A8DA-13FFA5B4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628E5"/>
    <w:rPr>
      <w:sz w:val="24"/>
      <w:szCs w:val="24"/>
      <w:lang w:val="cs-CZ" w:eastAsia="cs-CZ"/>
    </w:rPr>
  </w:style>
  <w:style w:type="paragraph" w:styleId="Nadpis1">
    <w:name w:val="heading 1"/>
    <w:basedOn w:val="Normlny"/>
    <w:next w:val="Normlny"/>
    <w:link w:val="Nadpis1Char"/>
    <w:uiPriority w:val="99"/>
    <w:qFormat/>
    <w:rsid w:val="00B628E5"/>
    <w:pPr>
      <w:keepNext/>
      <w:jc w:val="center"/>
      <w:outlineLvl w:val="0"/>
    </w:pPr>
    <w:rPr>
      <w:rFonts w:ascii="Arial" w:hAnsi="Arial" w:cs="Arial"/>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Cambria" w:hAnsi="Cambria" w:cs="Times New Roman"/>
      <w:b/>
      <w:kern w:val="32"/>
      <w:sz w:val="32"/>
      <w:lang w:val="cs-CZ" w:eastAsia="cs-CZ"/>
    </w:rPr>
  </w:style>
  <w:style w:type="paragraph" w:styleId="Textbubliny">
    <w:name w:val="Balloon Text"/>
    <w:basedOn w:val="Normlny"/>
    <w:link w:val="TextbublinyChar"/>
    <w:uiPriority w:val="99"/>
    <w:semiHidden/>
    <w:unhideWhenUsed/>
    <w:rsid w:val="00E40152"/>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E40152"/>
    <w:rPr>
      <w:rFonts w:ascii="Tahoma" w:hAnsi="Tahoma" w:cs="Times New Roman"/>
      <w:sz w:val="16"/>
      <w:lang w:val="cs-CZ" w:eastAsia="cs-CZ"/>
    </w:rPr>
  </w:style>
  <w:style w:type="character" w:styleId="Odkaznakomentr">
    <w:name w:val="annotation reference"/>
    <w:basedOn w:val="Predvolenpsmoodseku"/>
    <w:uiPriority w:val="99"/>
    <w:semiHidden/>
    <w:unhideWhenUsed/>
    <w:rsid w:val="00837130"/>
    <w:rPr>
      <w:rFonts w:cs="Times New Roman"/>
      <w:sz w:val="16"/>
    </w:rPr>
  </w:style>
  <w:style w:type="paragraph" w:styleId="Textkomentra">
    <w:name w:val="annotation text"/>
    <w:basedOn w:val="Normlny"/>
    <w:link w:val="TextkomentraChar"/>
    <w:uiPriority w:val="99"/>
    <w:semiHidden/>
    <w:unhideWhenUsed/>
    <w:rsid w:val="00837130"/>
    <w:rPr>
      <w:sz w:val="20"/>
      <w:szCs w:val="20"/>
    </w:rPr>
  </w:style>
  <w:style w:type="character" w:customStyle="1" w:styleId="TextkomentraChar">
    <w:name w:val="Text komentára Char"/>
    <w:basedOn w:val="Predvolenpsmoodseku"/>
    <w:link w:val="Textkomentra"/>
    <w:uiPriority w:val="99"/>
    <w:semiHidden/>
    <w:locked/>
    <w:rsid w:val="00837130"/>
    <w:rPr>
      <w:rFonts w:cs="Times New Roman"/>
      <w:sz w:val="20"/>
      <w:lang w:val="cs-CZ" w:eastAsia="cs-CZ"/>
    </w:rPr>
  </w:style>
  <w:style w:type="paragraph" w:styleId="Predmetkomentra">
    <w:name w:val="annotation subject"/>
    <w:basedOn w:val="Textkomentra"/>
    <w:next w:val="Textkomentra"/>
    <w:link w:val="PredmetkomentraChar"/>
    <w:uiPriority w:val="99"/>
    <w:semiHidden/>
    <w:unhideWhenUsed/>
    <w:rsid w:val="00837130"/>
    <w:rPr>
      <w:b/>
      <w:bCs/>
    </w:rPr>
  </w:style>
  <w:style w:type="character" w:customStyle="1" w:styleId="PredmetkomentraChar">
    <w:name w:val="Predmet komentára Char"/>
    <w:basedOn w:val="TextkomentraChar"/>
    <w:link w:val="Predmetkomentra"/>
    <w:uiPriority w:val="99"/>
    <w:semiHidden/>
    <w:locked/>
    <w:rsid w:val="00837130"/>
    <w:rPr>
      <w:rFonts w:cs="Times New Roman"/>
      <w:b/>
      <w:sz w:val="20"/>
      <w:lang w:val="cs-CZ" w:eastAsia="cs-CZ"/>
    </w:rPr>
  </w:style>
  <w:style w:type="paragraph" w:styleId="Odsekzoznamu">
    <w:name w:val="List Paragraph"/>
    <w:basedOn w:val="Normlny"/>
    <w:uiPriority w:val="34"/>
    <w:qFormat/>
    <w:rsid w:val="00346E70"/>
    <w:pPr>
      <w:ind w:left="708"/>
    </w:pPr>
  </w:style>
  <w:style w:type="paragraph" w:styleId="Hlavika">
    <w:name w:val="header"/>
    <w:basedOn w:val="Normlny"/>
    <w:link w:val="HlavikaChar"/>
    <w:uiPriority w:val="99"/>
    <w:rsid w:val="00080778"/>
    <w:pPr>
      <w:tabs>
        <w:tab w:val="center" w:pos="4536"/>
        <w:tab w:val="right" w:pos="9072"/>
      </w:tabs>
    </w:pPr>
  </w:style>
  <w:style w:type="character" w:customStyle="1" w:styleId="HlavikaChar">
    <w:name w:val="Hlavička Char"/>
    <w:basedOn w:val="Predvolenpsmoodseku"/>
    <w:link w:val="Hlavika"/>
    <w:uiPriority w:val="99"/>
    <w:locked/>
    <w:rsid w:val="00080778"/>
    <w:rPr>
      <w:rFonts w:cs="Times New Roman"/>
      <w:sz w:val="24"/>
      <w:lang w:val="cs-CZ" w:eastAsia="cs-CZ"/>
    </w:rPr>
  </w:style>
  <w:style w:type="paragraph" w:styleId="Pta">
    <w:name w:val="footer"/>
    <w:basedOn w:val="Normlny"/>
    <w:link w:val="PtaChar"/>
    <w:uiPriority w:val="99"/>
    <w:rsid w:val="00080778"/>
    <w:pPr>
      <w:tabs>
        <w:tab w:val="center" w:pos="4536"/>
        <w:tab w:val="right" w:pos="9072"/>
      </w:tabs>
    </w:pPr>
  </w:style>
  <w:style w:type="character" w:customStyle="1" w:styleId="PtaChar">
    <w:name w:val="Päta Char"/>
    <w:basedOn w:val="Predvolenpsmoodseku"/>
    <w:link w:val="Pta"/>
    <w:uiPriority w:val="99"/>
    <w:locked/>
    <w:rsid w:val="00080778"/>
    <w:rPr>
      <w:rFonts w:cs="Times New Roman"/>
      <w:sz w:val="24"/>
      <w:lang w:val="cs-CZ" w:eastAsia="cs-CZ"/>
    </w:rPr>
  </w:style>
  <w:style w:type="paragraph" w:styleId="Textpoznmkypodiarou">
    <w:name w:val="footnote text"/>
    <w:basedOn w:val="Normlny"/>
    <w:link w:val="TextpoznmkypodiarouChar"/>
    <w:uiPriority w:val="99"/>
    <w:rsid w:val="003C7079"/>
    <w:rPr>
      <w:sz w:val="20"/>
      <w:szCs w:val="20"/>
    </w:rPr>
  </w:style>
  <w:style w:type="character" w:customStyle="1" w:styleId="TextpoznmkypodiarouChar">
    <w:name w:val="Text poznámky pod čiarou Char"/>
    <w:basedOn w:val="Predvolenpsmoodseku"/>
    <w:link w:val="Textpoznmkypodiarou"/>
    <w:uiPriority w:val="99"/>
    <w:locked/>
    <w:rsid w:val="003C7079"/>
    <w:rPr>
      <w:rFonts w:cs="Times New Roman"/>
      <w:lang w:val="cs-CZ" w:eastAsia="cs-CZ"/>
    </w:rPr>
  </w:style>
  <w:style w:type="character" w:styleId="Odkaznapoznmkupodiarou">
    <w:name w:val="footnote reference"/>
    <w:basedOn w:val="Predvolenpsmoodseku"/>
    <w:uiPriority w:val="99"/>
    <w:rsid w:val="003C707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WKX3UHSAJ2R6-2-1441100</_dlc_DocId>
    <_dlc_DocIdUrl xmlns="e60a29af-d413-48d4-bd90-fe9d2a897e4b">
      <Url>https://ovdmasv601/sites/DMS/_layouts/15/DocIdRedir.aspx?ID=WKX3UHSAJ2R6-2-1441100</Url>
      <Description>WKX3UHSAJ2R6-2-1441100</Description>
    </_dlc_DocIdUrl>
  </documentManagement>
</p:properties>
</file>

<file path=customXml/itemProps1.xml><?xml version="1.0" encoding="utf-8"?>
<ds:datastoreItem xmlns:ds="http://schemas.openxmlformats.org/officeDocument/2006/customXml" ds:itemID="{5CC3A617-CE00-4DF0-BDF9-FDA44226DE7A}">
  <ds:schemaRefs>
    <ds:schemaRef ds:uri="http://schemas.openxmlformats.org/officeDocument/2006/bibliography"/>
  </ds:schemaRefs>
</ds:datastoreItem>
</file>

<file path=customXml/itemProps2.xml><?xml version="1.0" encoding="utf-8"?>
<ds:datastoreItem xmlns:ds="http://schemas.openxmlformats.org/officeDocument/2006/customXml" ds:itemID="{4A80EC56-75C6-4AE7-B454-B734C133BEEB}"/>
</file>

<file path=customXml/itemProps3.xml><?xml version="1.0" encoding="utf-8"?>
<ds:datastoreItem xmlns:ds="http://schemas.openxmlformats.org/officeDocument/2006/customXml" ds:itemID="{EAC5949C-102C-44C6-96EF-B2CAD781FFCE}"/>
</file>

<file path=customXml/itemProps4.xml><?xml version="1.0" encoding="utf-8"?>
<ds:datastoreItem xmlns:ds="http://schemas.openxmlformats.org/officeDocument/2006/customXml" ds:itemID="{0DEFC798-CCF8-4B8C-ABCF-8F8468390EB2}"/>
</file>

<file path=customXml/itemProps5.xml><?xml version="1.0" encoding="utf-8"?>
<ds:datastoreItem xmlns:ds="http://schemas.openxmlformats.org/officeDocument/2006/customXml" ds:itemID="{0170C6F2-F77E-4D69-849F-B9BC53A64343}"/>
</file>

<file path=docProps/app.xml><?xml version="1.0" encoding="utf-8"?>
<Properties xmlns="http://schemas.openxmlformats.org/officeDocument/2006/extended-properties" xmlns:vt="http://schemas.openxmlformats.org/officeDocument/2006/docPropsVTypes">
  <Template>Normal</Template>
  <TotalTime>25</TotalTime>
  <Pages>12</Pages>
  <Words>5118</Words>
  <Characters>29173</Characters>
  <Application>Microsoft Office Word</Application>
  <DocSecurity>0</DocSecurity>
  <Lines>243</Lines>
  <Paragraphs>68</Paragraphs>
  <ScaleCrop>false</ScaleCrop>
  <HeadingPairs>
    <vt:vector size="2" baseType="variant">
      <vt:variant>
        <vt:lpstr>Názov</vt:lpstr>
      </vt:variant>
      <vt:variant>
        <vt:i4>1</vt:i4>
      </vt:variant>
    </vt:vector>
  </HeadingPairs>
  <TitlesOfParts>
    <vt:vector size="1" baseType="lpstr">
      <vt:lpstr>DOLOŽKA ZLUČITEĽNOSTI</vt:lpstr>
    </vt:vector>
  </TitlesOfParts>
  <Company>Ministerstvo spravodlivosti SR</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DOLOŽKA ZLUČITEĽNOSTI</dc:title>
  <dc:subject/>
  <dc:creator>anna.mikusova</dc:creator>
  <cp:keywords/>
  <dc:description/>
  <cp:lastModifiedBy>KOVAĽOVÁ Anna</cp:lastModifiedBy>
  <cp:revision>9</cp:revision>
  <cp:lastPrinted>2021-05-04T12:21:00Z</cp:lastPrinted>
  <dcterms:created xsi:type="dcterms:W3CDTF">2025-09-25T06:09:00Z</dcterms:created>
  <dcterms:modified xsi:type="dcterms:W3CDTF">2026-03-25T12:06:00Z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42b814b1-9fa0-4806-828d-d6d8bc2693cb</vt:lpwstr>
  </property>
</Properties>
</file>